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49" w:rsidRPr="00420949" w:rsidRDefault="00420949" w:rsidP="005805F5">
      <w:pPr>
        <w:pStyle w:val="rvps6"/>
        <w:shd w:val="clear" w:color="auto" w:fill="FFFFFF"/>
        <w:spacing w:before="0" w:beforeAutospacing="0" w:after="0" w:afterAutospacing="0" w:line="360" w:lineRule="auto"/>
        <w:ind w:left="3969" w:right="450"/>
        <w:textAlignment w:val="baseline"/>
        <w:rPr>
          <w:rStyle w:val="rvts23"/>
          <w:b/>
          <w:bCs/>
          <w:i/>
          <w:color w:val="000000"/>
          <w:sz w:val="32"/>
          <w:szCs w:val="32"/>
          <w:bdr w:val="none" w:sz="0" w:space="0" w:color="auto" w:frame="1"/>
          <w:lang w:val="uk-UA"/>
        </w:rPr>
      </w:pPr>
      <w:r w:rsidRPr="00420949">
        <w:rPr>
          <w:rStyle w:val="rvts23"/>
          <w:b/>
          <w:bCs/>
          <w:i/>
          <w:color w:val="000000"/>
          <w:sz w:val="32"/>
          <w:szCs w:val="32"/>
          <w:bdr w:val="none" w:sz="0" w:space="0" w:color="auto" w:frame="1"/>
          <w:lang w:val="uk-UA"/>
        </w:rPr>
        <w:t>«Затверджено»</w:t>
      </w:r>
    </w:p>
    <w:p w:rsidR="00420949" w:rsidRPr="00420949" w:rsidRDefault="005805F5" w:rsidP="005805F5">
      <w:pPr>
        <w:pStyle w:val="rvps6"/>
        <w:shd w:val="clear" w:color="auto" w:fill="FFFFFF"/>
        <w:spacing w:before="0" w:beforeAutospacing="0" w:after="0" w:afterAutospacing="0" w:line="360" w:lineRule="auto"/>
        <w:ind w:left="3969" w:right="450"/>
        <w:textAlignment w:val="baseline"/>
        <w:rPr>
          <w:rStyle w:val="rvts23"/>
          <w:b/>
          <w:bCs/>
          <w:i/>
          <w:color w:val="000000"/>
          <w:sz w:val="32"/>
          <w:szCs w:val="32"/>
          <w:bdr w:val="none" w:sz="0" w:space="0" w:color="auto" w:frame="1"/>
          <w:lang w:val="uk-UA"/>
        </w:rPr>
      </w:pPr>
      <w:r>
        <w:rPr>
          <w:rStyle w:val="rvts23"/>
          <w:b/>
          <w:bCs/>
          <w:i/>
          <w:color w:val="000000"/>
          <w:sz w:val="32"/>
          <w:szCs w:val="32"/>
          <w:bdr w:val="none" w:sz="0" w:space="0" w:color="auto" w:frame="1"/>
          <w:lang w:val="uk-UA"/>
        </w:rPr>
        <w:t xml:space="preserve">Директор ДПТНЗ </w:t>
      </w:r>
      <w:r w:rsidR="00420949" w:rsidRPr="00420949">
        <w:rPr>
          <w:rStyle w:val="rvts23"/>
          <w:b/>
          <w:bCs/>
          <w:i/>
          <w:color w:val="000000"/>
          <w:sz w:val="32"/>
          <w:szCs w:val="32"/>
          <w:bdr w:val="none" w:sz="0" w:space="0" w:color="auto" w:frame="1"/>
          <w:lang w:val="uk-UA"/>
        </w:rPr>
        <w:t>«</w:t>
      </w:r>
      <w:proofErr w:type="spellStart"/>
      <w:r w:rsidR="00420949" w:rsidRPr="00420949">
        <w:rPr>
          <w:rStyle w:val="rvts23"/>
          <w:b/>
          <w:bCs/>
          <w:i/>
          <w:color w:val="000000"/>
          <w:sz w:val="32"/>
          <w:szCs w:val="32"/>
          <w:bdr w:val="none" w:sz="0" w:space="0" w:color="auto" w:frame="1"/>
          <w:lang w:val="uk-UA"/>
        </w:rPr>
        <w:t>Славутський</w:t>
      </w:r>
      <w:proofErr w:type="spellEnd"/>
      <w:r w:rsidR="00420949" w:rsidRPr="00420949">
        <w:rPr>
          <w:rStyle w:val="rvts23"/>
          <w:b/>
          <w:bCs/>
          <w:i/>
          <w:color w:val="000000"/>
          <w:sz w:val="32"/>
          <w:szCs w:val="32"/>
          <w:bdr w:val="none" w:sz="0" w:space="0" w:color="auto" w:frame="1"/>
          <w:lang w:val="uk-UA"/>
        </w:rPr>
        <w:t xml:space="preserve"> </w:t>
      </w:r>
    </w:p>
    <w:p w:rsidR="00420949" w:rsidRPr="00420949" w:rsidRDefault="00420949" w:rsidP="005805F5">
      <w:pPr>
        <w:pStyle w:val="rvps6"/>
        <w:shd w:val="clear" w:color="auto" w:fill="FFFFFF"/>
        <w:spacing w:before="0" w:beforeAutospacing="0" w:after="0" w:afterAutospacing="0" w:line="360" w:lineRule="auto"/>
        <w:ind w:left="3969" w:right="450"/>
        <w:textAlignment w:val="baseline"/>
        <w:rPr>
          <w:rStyle w:val="rvts23"/>
          <w:b/>
          <w:bCs/>
          <w:i/>
          <w:color w:val="000000"/>
          <w:sz w:val="32"/>
          <w:szCs w:val="32"/>
          <w:bdr w:val="none" w:sz="0" w:space="0" w:color="auto" w:frame="1"/>
          <w:lang w:val="uk-UA"/>
        </w:rPr>
      </w:pPr>
      <w:r w:rsidRPr="00420949">
        <w:rPr>
          <w:rStyle w:val="rvts23"/>
          <w:b/>
          <w:bCs/>
          <w:i/>
          <w:color w:val="000000"/>
          <w:sz w:val="32"/>
          <w:szCs w:val="32"/>
          <w:bdr w:val="none" w:sz="0" w:space="0" w:color="auto" w:frame="1"/>
          <w:lang w:val="uk-UA"/>
        </w:rPr>
        <w:t>професійний ліцей»</w:t>
      </w:r>
    </w:p>
    <w:p w:rsidR="00420949" w:rsidRPr="00420949" w:rsidRDefault="00420949" w:rsidP="005805F5">
      <w:pPr>
        <w:pStyle w:val="rvps6"/>
        <w:shd w:val="clear" w:color="auto" w:fill="FFFFFF"/>
        <w:spacing w:before="0" w:beforeAutospacing="0" w:after="0" w:afterAutospacing="0" w:line="360" w:lineRule="auto"/>
        <w:ind w:left="3969" w:right="450"/>
        <w:textAlignment w:val="baseline"/>
        <w:rPr>
          <w:rStyle w:val="rvts23"/>
          <w:b/>
          <w:bCs/>
          <w:i/>
          <w:color w:val="000000"/>
          <w:sz w:val="32"/>
          <w:szCs w:val="32"/>
          <w:bdr w:val="none" w:sz="0" w:space="0" w:color="auto" w:frame="1"/>
          <w:lang w:val="uk-UA"/>
        </w:rPr>
      </w:pPr>
      <w:r w:rsidRPr="00420949">
        <w:rPr>
          <w:rStyle w:val="rvts23"/>
          <w:b/>
          <w:bCs/>
          <w:i/>
          <w:color w:val="000000"/>
          <w:sz w:val="32"/>
          <w:szCs w:val="32"/>
          <w:bdr w:val="none" w:sz="0" w:space="0" w:color="auto" w:frame="1"/>
          <w:lang w:val="uk-UA"/>
        </w:rPr>
        <w:t xml:space="preserve">_________    Н.О. </w:t>
      </w:r>
      <w:proofErr w:type="spellStart"/>
      <w:r w:rsidRPr="00420949">
        <w:rPr>
          <w:rStyle w:val="rvts23"/>
          <w:b/>
          <w:bCs/>
          <w:i/>
          <w:color w:val="000000"/>
          <w:sz w:val="32"/>
          <w:szCs w:val="32"/>
          <w:bdr w:val="none" w:sz="0" w:space="0" w:color="auto" w:frame="1"/>
          <w:lang w:val="uk-UA"/>
        </w:rPr>
        <w:t>Ніжнік</w:t>
      </w:r>
      <w:proofErr w:type="spellEnd"/>
    </w:p>
    <w:p w:rsid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5805F5" w:rsidRDefault="005805F5"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5805F5" w:rsidRDefault="005805F5"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p>
    <w:p w:rsidR="00420949" w:rsidRPr="00420949" w:rsidRDefault="00420949" w:rsidP="00420949">
      <w:pPr>
        <w:pStyle w:val="rvps6"/>
        <w:shd w:val="clear" w:color="auto" w:fill="FFFFFF"/>
        <w:spacing w:before="0" w:beforeAutospacing="0" w:after="0" w:afterAutospacing="0"/>
        <w:ind w:left="450" w:right="450"/>
        <w:jc w:val="center"/>
        <w:textAlignment w:val="baseline"/>
        <w:rPr>
          <w:rStyle w:val="rvts23"/>
          <w:b/>
          <w:bCs/>
          <w:color w:val="000000"/>
          <w:sz w:val="40"/>
          <w:szCs w:val="40"/>
          <w:bdr w:val="none" w:sz="0" w:space="0" w:color="auto" w:frame="1"/>
          <w:lang w:val="uk-UA"/>
        </w:rPr>
      </w:pPr>
    </w:p>
    <w:p w:rsidR="00420949" w:rsidRDefault="00420949" w:rsidP="00420949">
      <w:pPr>
        <w:pStyle w:val="rvps6"/>
        <w:shd w:val="clear" w:color="auto" w:fill="FFFFFF"/>
        <w:spacing w:before="0" w:beforeAutospacing="0" w:after="0" w:afterAutospacing="0" w:line="360" w:lineRule="auto"/>
        <w:ind w:left="450" w:right="450"/>
        <w:jc w:val="center"/>
        <w:textAlignment w:val="baseline"/>
        <w:rPr>
          <w:rStyle w:val="rvts23"/>
          <w:b/>
          <w:bCs/>
          <w:color w:val="000000"/>
          <w:sz w:val="40"/>
          <w:szCs w:val="40"/>
          <w:bdr w:val="none" w:sz="0" w:space="0" w:color="auto" w:frame="1"/>
          <w:lang w:val="uk-UA"/>
        </w:rPr>
      </w:pPr>
      <w:r w:rsidRPr="00420949">
        <w:rPr>
          <w:rStyle w:val="rvts23"/>
          <w:b/>
          <w:bCs/>
          <w:color w:val="000000"/>
          <w:sz w:val="40"/>
          <w:szCs w:val="40"/>
          <w:bdr w:val="none" w:sz="0" w:space="0" w:color="auto" w:frame="1"/>
          <w:lang w:val="uk-UA"/>
        </w:rPr>
        <w:t>ПОЛОЖЕННЯ</w:t>
      </w:r>
      <w:r w:rsidRPr="00420949">
        <w:rPr>
          <w:rStyle w:val="apple-converted-space"/>
          <w:b/>
          <w:bCs/>
          <w:color w:val="000000"/>
          <w:sz w:val="40"/>
          <w:szCs w:val="40"/>
          <w:bdr w:val="none" w:sz="0" w:space="0" w:color="auto" w:frame="1"/>
          <w:lang w:val="uk-UA"/>
        </w:rPr>
        <w:t> </w:t>
      </w:r>
      <w:r w:rsidRPr="00420949">
        <w:rPr>
          <w:color w:val="000000"/>
          <w:sz w:val="40"/>
          <w:szCs w:val="40"/>
          <w:lang w:val="uk-UA"/>
        </w:rPr>
        <w:br/>
      </w:r>
      <w:r w:rsidRPr="00420949">
        <w:rPr>
          <w:rStyle w:val="rvts23"/>
          <w:b/>
          <w:bCs/>
          <w:color w:val="000000"/>
          <w:sz w:val="40"/>
          <w:szCs w:val="40"/>
          <w:bdr w:val="none" w:sz="0" w:space="0" w:color="auto" w:frame="1"/>
          <w:lang w:val="uk-UA"/>
        </w:rPr>
        <w:t xml:space="preserve">про організацію </w:t>
      </w:r>
    </w:p>
    <w:p w:rsidR="00420949" w:rsidRPr="00420949" w:rsidRDefault="00420949" w:rsidP="00420949">
      <w:pPr>
        <w:pStyle w:val="rvps6"/>
        <w:shd w:val="clear" w:color="auto" w:fill="FFFFFF"/>
        <w:spacing w:before="0" w:beforeAutospacing="0" w:after="0" w:afterAutospacing="0" w:line="360" w:lineRule="auto"/>
        <w:ind w:left="450" w:right="450"/>
        <w:jc w:val="center"/>
        <w:textAlignment w:val="baseline"/>
        <w:rPr>
          <w:rStyle w:val="rvts23"/>
          <w:b/>
          <w:bCs/>
          <w:color w:val="000000"/>
          <w:sz w:val="40"/>
          <w:szCs w:val="40"/>
          <w:bdr w:val="none" w:sz="0" w:space="0" w:color="auto" w:frame="1"/>
          <w:lang w:val="uk-UA"/>
        </w:rPr>
      </w:pPr>
      <w:r w:rsidRPr="00420949">
        <w:rPr>
          <w:rStyle w:val="rvts23"/>
          <w:b/>
          <w:bCs/>
          <w:color w:val="000000"/>
          <w:sz w:val="40"/>
          <w:szCs w:val="40"/>
          <w:bdr w:val="none" w:sz="0" w:space="0" w:color="auto" w:frame="1"/>
          <w:lang w:val="uk-UA"/>
        </w:rPr>
        <w:t xml:space="preserve">навчально-виробничого процесу </w:t>
      </w:r>
    </w:p>
    <w:p w:rsidR="00420949" w:rsidRPr="00420949" w:rsidRDefault="00420949" w:rsidP="00420949">
      <w:pPr>
        <w:pStyle w:val="rvps6"/>
        <w:shd w:val="clear" w:color="auto" w:fill="FFFFFF"/>
        <w:spacing w:before="0" w:beforeAutospacing="0" w:after="0" w:afterAutospacing="0" w:line="360" w:lineRule="auto"/>
        <w:ind w:left="450" w:right="450"/>
        <w:jc w:val="center"/>
        <w:textAlignment w:val="baseline"/>
        <w:rPr>
          <w:color w:val="000000"/>
          <w:sz w:val="40"/>
          <w:szCs w:val="40"/>
          <w:lang w:val="uk-UA"/>
        </w:rPr>
      </w:pPr>
      <w:r w:rsidRPr="00420949">
        <w:rPr>
          <w:rStyle w:val="rvts23"/>
          <w:b/>
          <w:bCs/>
          <w:color w:val="000000"/>
          <w:sz w:val="40"/>
          <w:szCs w:val="40"/>
          <w:bdr w:val="none" w:sz="0" w:space="0" w:color="auto" w:frame="1"/>
          <w:lang w:val="uk-UA"/>
        </w:rPr>
        <w:t>у ДПТНЗ «</w:t>
      </w:r>
      <w:proofErr w:type="spellStart"/>
      <w:r w:rsidRPr="00420949">
        <w:rPr>
          <w:rStyle w:val="rvts23"/>
          <w:b/>
          <w:bCs/>
          <w:color w:val="000000"/>
          <w:sz w:val="40"/>
          <w:szCs w:val="40"/>
          <w:bdr w:val="none" w:sz="0" w:space="0" w:color="auto" w:frame="1"/>
          <w:lang w:val="uk-UA"/>
        </w:rPr>
        <w:t>Славутський</w:t>
      </w:r>
      <w:proofErr w:type="spellEnd"/>
      <w:r w:rsidRPr="00420949">
        <w:rPr>
          <w:rStyle w:val="rvts23"/>
          <w:b/>
          <w:bCs/>
          <w:color w:val="000000"/>
          <w:sz w:val="40"/>
          <w:szCs w:val="40"/>
          <w:bdr w:val="none" w:sz="0" w:space="0" w:color="auto" w:frame="1"/>
          <w:lang w:val="uk-UA"/>
        </w:rPr>
        <w:t xml:space="preserve"> професійний ліцей»</w:t>
      </w:r>
    </w:p>
    <w:p w:rsidR="00420949" w:rsidRDefault="00420949" w:rsidP="0042094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0" w:name="n15"/>
      <w:bookmarkEnd w:id="0"/>
    </w:p>
    <w:p w:rsidR="005805F5" w:rsidRDefault="005805F5" w:rsidP="005805F5">
      <w:pPr>
        <w:ind w:left="4395"/>
        <w:rPr>
          <w:rStyle w:val="rvts15"/>
          <w:rFonts w:ascii="Times New Roman" w:hAnsi="Times New Roman" w:cs="Times New Roman"/>
          <w:b/>
          <w:bCs/>
          <w:i/>
          <w:color w:val="000000"/>
          <w:sz w:val="28"/>
          <w:szCs w:val="28"/>
          <w:bdr w:val="none" w:sz="0" w:space="0" w:color="auto" w:frame="1"/>
          <w:lang w:val="uk-UA"/>
        </w:rPr>
      </w:pPr>
    </w:p>
    <w:p w:rsidR="005805F5" w:rsidRDefault="005805F5" w:rsidP="005805F5">
      <w:pPr>
        <w:ind w:left="3969"/>
        <w:rPr>
          <w:rStyle w:val="rvts15"/>
          <w:rFonts w:ascii="Times New Roman" w:hAnsi="Times New Roman" w:cs="Times New Roman"/>
          <w:b/>
          <w:bCs/>
          <w:i/>
          <w:color w:val="000000"/>
          <w:sz w:val="28"/>
          <w:szCs w:val="28"/>
          <w:bdr w:val="none" w:sz="0" w:space="0" w:color="auto" w:frame="1"/>
          <w:lang w:val="uk-UA"/>
        </w:rPr>
      </w:pPr>
      <w:r>
        <w:rPr>
          <w:rStyle w:val="rvts15"/>
          <w:rFonts w:ascii="Times New Roman" w:hAnsi="Times New Roman" w:cs="Times New Roman"/>
          <w:b/>
          <w:bCs/>
          <w:i/>
          <w:color w:val="000000"/>
          <w:sz w:val="28"/>
          <w:szCs w:val="28"/>
          <w:bdr w:val="none" w:sz="0" w:space="0" w:color="auto" w:frame="1"/>
          <w:lang w:val="uk-UA"/>
        </w:rPr>
        <w:t>Р</w:t>
      </w:r>
      <w:r w:rsidR="00420949" w:rsidRPr="005805F5">
        <w:rPr>
          <w:rStyle w:val="rvts15"/>
          <w:rFonts w:ascii="Times New Roman" w:hAnsi="Times New Roman" w:cs="Times New Roman"/>
          <w:b/>
          <w:bCs/>
          <w:i/>
          <w:color w:val="000000"/>
          <w:sz w:val="28"/>
          <w:szCs w:val="28"/>
          <w:bdr w:val="none" w:sz="0" w:space="0" w:color="auto" w:frame="1"/>
          <w:lang w:val="uk-UA"/>
        </w:rPr>
        <w:t xml:space="preserve">озглянуто на засіданні педагогічної ради </w:t>
      </w:r>
    </w:p>
    <w:p w:rsidR="005805F5" w:rsidRPr="005805F5" w:rsidRDefault="005805F5" w:rsidP="005805F5">
      <w:pPr>
        <w:ind w:left="3969"/>
        <w:rPr>
          <w:rStyle w:val="rvts15"/>
          <w:rFonts w:ascii="Times New Roman" w:hAnsi="Times New Roman" w:cs="Times New Roman"/>
          <w:b/>
          <w:bCs/>
          <w:i/>
          <w:color w:val="000000"/>
          <w:sz w:val="28"/>
          <w:szCs w:val="28"/>
          <w:bdr w:val="none" w:sz="0" w:space="0" w:color="auto" w:frame="1"/>
          <w:lang w:val="uk-UA"/>
        </w:rPr>
      </w:pPr>
      <w:r w:rsidRPr="005805F5">
        <w:rPr>
          <w:rStyle w:val="rvts15"/>
          <w:rFonts w:ascii="Times New Roman" w:hAnsi="Times New Roman" w:cs="Times New Roman"/>
          <w:b/>
          <w:bCs/>
          <w:i/>
          <w:color w:val="000000"/>
          <w:sz w:val="28"/>
          <w:szCs w:val="28"/>
          <w:bdr w:val="none" w:sz="0" w:space="0" w:color="auto" w:frame="1"/>
          <w:lang w:val="uk-UA"/>
        </w:rPr>
        <w:t>№ __ від «__»</w:t>
      </w:r>
      <w:r>
        <w:rPr>
          <w:rStyle w:val="rvts15"/>
          <w:rFonts w:ascii="Times New Roman" w:hAnsi="Times New Roman" w:cs="Times New Roman"/>
          <w:b/>
          <w:bCs/>
          <w:i/>
          <w:color w:val="000000"/>
          <w:sz w:val="28"/>
          <w:szCs w:val="28"/>
          <w:bdr w:val="none" w:sz="0" w:space="0" w:color="auto" w:frame="1"/>
          <w:lang w:val="uk-UA"/>
        </w:rPr>
        <w:t>_____ 2015</w:t>
      </w:r>
      <w:r w:rsidRPr="005805F5">
        <w:rPr>
          <w:rStyle w:val="rvts15"/>
          <w:rFonts w:ascii="Times New Roman" w:hAnsi="Times New Roman" w:cs="Times New Roman"/>
          <w:b/>
          <w:bCs/>
          <w:i/>
          <w:color w:val="000000"/>
          <w:sz w:val="28"/>
          <w:szCs w:val="28"/>
          <w:bdr w:val="none" w:sz="0" w:space="0" w:color="auto" w:frame="1"/>
          <w:lang w:val="uk-UA"/>
        </w:rPr>
        <w:t>р.</w:t>
      </w:r>
    </w:p>
    <w:p w:rsidR="005805F5" w:rsidRPr="005805F5" w:rsidRDefault="005805F5" w:rsidP="005805F5">
      <w:pPr>
        <w:ind w:left="3969"/>
        <w:rPr>
          <w:rStyle w:val="rvts15"/>
          <w:rFonts w:ascii="Times New Roman" w:hAnsi="Times New Roman" w:cs="Times New Roman"/>
          <w:b/>
          <w:bCs/>
          <w:i/>
          <w:color w:val="000000"/>
          <w:sz w:val="28"/>
          <w:szCs w:val="28"/>
          <w:bdr w:val="none" w:sz="0" w:space="0" w:color="auto" w:frame="1"/>
          <w:lang w:val="uk-UA"/>
        </w:rPr>
      </w:pPr>
      <w:r>
        <w:rPr>
          <w:rStyle w:val="rvts15"/>
          <w:rFonts w:ascii="Times New Roman" w:hAnsi="Times New Roman" w:cs="Times New Roman"/>
          <w:b/>
          <w:bCs/>
          <w:i/>
          <w:color w:val="000000"/>
          <w:sz w:val="28"/>
          <w:szCs w:val="28"/>
          <w:bdr w:val="none" w:sz="0" w:space="0" w:color="auto" w:frame="1"/>
          <w:lang w:val="uk-UA"/>
        </w:rPr>
        <w:t>Голова ПР</w:t>
      </w:r>
      <w:r w:rsidRPr="005805F5">
        <w:rPr>
          <w:rStyle w:val="rvts15"/>
          <w:rFonts w:ascii="Times New Roman" w:hAnsi="Times New Roman" w:cs="Times New Roman"/>
          <w:b/>
          <w:bCs/>
          <w:i/>
          <w:color w:val="000000"/>
          <w:sz w:val="28"/>
          <w:szCs w:val="28"/>
          <w:bdr w:val="none" w:sz="0" w:space="0" w:color="auto" w:frame="1"/>
          <w:lang w:val="uk-UA"/>
        </w:rPr>
        <w:t xml:space="preserve"> _____________ Н.О. </w:t>
      </w:r>
      <w:proofErr w:type="spellStart"/>
      <w:r w:rsidRPr="005805F5">
        <w:rPr>
          <w:rStyle w:val="rvts15"/>
          <w:rFonts w:ascii="Times New Roman" w:hAnsi="Times New Roman" w:cs="Times New Roman"/>
          <w:b/>
          <w:bCs/>
          <w:i/>
          <w:color w:val="000000"/>
          <w:sz w:val="28"/>
          <w:szCs w:val="28"/>
          <w:bdr w:val="none" w:sz="0" w:space="0" w:color="auto" w:frame="1"/>
          <w:lang w:val="uk-UA"/>
        </w:rPr>
        <w:t>Ніжнік</w:t>
      </w:r>
      <w:proofErr w:type="spellEnd"/>
    </w:p>
    <w:p w:rsidR="005805F5" w:rsidRDefault="005805F5">
      <w:pPr>
        <w:rPr>
          <w:rStyle w:val="rvts15"/>
          <w:rFonts w:ascii="Times New Roman" w:hAnsi="Times New Roman" w:cs="Times New Roman"/>
          <w:b/>
          <w:bCs/>
          <w:i/>
          <w:color w:val="000000"/>
          <w:sz w:val="28"/>
          <w:szCs w:val="28"/>
          <w:bdr w:val="none" w:sz="0" w:space="0" w:color="auto" w:frame="1"/>
          <w:lang w:val="uk-UA"/>
        </w:rPr>
      </w:pPr>
    </w:p>
    <w:p w:rsidR="005805F5" w:rsidRDefault="005805F5">
      <w:pPr>
        <w:rPr>
          <w:rStyle w:val="rvts15"/>
          <w:rFonts w:ascii="Times New Roman" w:hAnsi="Times New Roman" w:cs="Times New Roman"/>
          <w:b/>
          <w:bCs/>
          <w:i/>
          <w:color w:val="000000"/>
          <w:sz w:val="28"/>
          <w:szCs w:val="28"/>
          <w:bdr w:val="none" w:sz="0" w:space="0" w:color="auto" w:frame="1"/>
          <w:lang w:val="uk-UA"/>
        </w:rPr>
      </w:pPr>
    </w:p>
    <w:p w:rsidR="005805F5" w:rsidRDefault="005805F5">
      <w:pPr>
        <w:rPr>
          <w:rStyle w:val="rvts15"/>
          <w:rFonts w:ascii="Times New Roman" w:hAnsi="Times New Roman" w:cs="Times New Roman"/>
          <w:b/>
          <w:bCs/>
          <w:i/>
          <w:color w:val="000000"/>
          <w:sz w:val="28"/>
          <w:szCs w:val="28"/>
          <w:bdr w:val="none" w:sz="0" w:space="0" w:color="auto" w:frame="1"/>
          <w:lang w:val="uk-UA"/>
        </w:rPr>
      </w:pPr>
    </w:p>
    <w:p w:rsidR="005805F5" w:rsidRPr="005805F5" w:rsidRDefault="005805F5">
      <w:pPr>
        <w:rPr>
          <w:rStyle w:val="rvts15"/>
          <w:rFonts w:ascii="Times New Roman" w:hAnsi="Times New Roman" w:cs="Times New Roman"/>
          <w:b/>
          <w:bCs/>
          <w:i/>
          <w:color w:val="000000"/>
          <w:sz w:val="28"/>
          <w:szCs w:val="28"/>
          <w:bdr w:val="none" w:sz="0" w:space="0" w:color="auto" w:frame="1"/>
          <w:lang w:val="uk-UA"/>
        </w:rPr>
      </w:pPr>
      <w:r w:rsidRPr="005805F5">
        <w:rPr>
          <w:rStyle w:val="rvts15"/>
          <w:rFonts w:ascii="Times New Roman" w:hAnsi="Times New Roman" w:cs="Times New Roman"/>
          <w:b/>
          <w:bCs/>
          <w:i/>
          <w:color w:val="000000"/>
          <w:sz w:val="28"/>
          <w:szCs w:val="28"/>
          <w:bdr w:val="none" w:sz="0" w:space="0" w:color="auto" w:frame="1"/>
          <w:lang w:val="uk-UA"/>
        </w:rPr>
        <w:t>Перевірив: юрисконсульт</w:t>
      </w:r>
    </w:p>
    <w:p w:rsidR="00420949" w:rsidRDefault="005805F5">
      <w:pPr>
        <w:rPr>
          <w:rStyle w:val="rvts15"/>
          <w:rFonts w:ascii="Times New Roman" w:hAnsi="Times New Roman" w:cs="Times New Roman"/>
          <w:b/>
          <w:bCs/>
          <w:i/>
          <w:color w:val="000000"/>
          <w:sz w:val="28"/>
          <w:szCs w:val="28"/>
          <w:bdr w:val="none" w:sz="0" w:space="0" w:color="auto" w:frame="1"/>
          <w:lang w:val="uk-UA"/>
        </w:rPr>
      </w:pPr>
      <w:r w:rsidRPr="005805F5">
        <w:rPr>
          <w:rStyle w:val="rvts15"/>
          <w:rFonts w:ascii="Times New Roman" w:hAnsi="Times New Roman" w:cs="Times New Roman"/>
          <w:b/>
          <w:bCs/>
          <w:i/>
          <w:color w:val="000000"/>
          <w:sz w:val="28"/>
          <w:szCs w:val="28"/>
          <w:bdr w:val="none" w:sz="0" w:space="0" w:color="auto" w:frame="1"/>
          <w:lang w:val="uk-UA"/>
        </w:rPr>
        <w:t>__________</w:t>
      </w:r>
      <w:r>
        <w:rPr>
          <w:rStyle w:val="rvts15"/>
          <w:rFonts w:ascii="Times New Roman" w:hAnsi="Times New Roman" w:cs="Times New Roman"/>
          <w:b/>
          <w:bCs/>
          <w:i/>
          <w:color w:val="000000"/>
          <w:sz w:val="28"/>
          <w:szCs w:val="28"/>
          <w:bdr w:val="none" w:sz="0" w:space="0" w:color="auto" w:frame="1"/>
          <w:lang w:val="uk-UA"/>
        </w:rPr>
        <w:t xml:space="preserve"> </w:t>
      </w:r>
      <w:r w:rsidRPr="005805F5">
        <w:rPr>
          <w:rStyle w:val="rvts15"/>
          <w:rFonts w:ascii="Times New Roman" w:hAnsi="Times New Roman" w:cs="Times New Roman"/>
          <w:b/>
          <w:bCs/>
          <w:i/>
          <w:color w:val="000000"/>
          <w:sz w:val="28"/>
          <w:szCs w:val="28"/>
          <w:bdr w:val="none" w:sz="0" w:space="0" w:color="auto" w:frame="1"/>
          <w:lang w:val="uk-UA"/>
        </w:rPr>
        <w:t>І.О.</w:t>
      </w:r>
      <w:proofErr w:type="spellStart"/>
      <w:r w:rsidRPr="005805F5">
        <w:rPr>
          <w:rStyle w:val="rvts15"/>
          <w:rFonts w:ascii="Times New Roman" w:hAnsi="Times New Roman" w:cs="Times New Roman"/>
          <w:b/>
          <w:bCs/>
          <w:i/>
          <w:color w:val="000000"/>
          <w:sz w:val="28"/>
          <w:szCs w:val="28"/>
          <w:bdr w:val="none" w:sz="0" w:space="0" w:color="auto" w:frame="1"/>
          <w:lang w:val="uk-UA"/>
        </w:rPr>
        <w:t>Свінціцька</w:t>
      </w:r>
      <w:proofErr w:type="spellEnd"/>
    </w:p>
    <w:p w:rsidR="005805F5" w:rsidRDefault="005805F5">
      <w:pPr>
        <w:rPr>
          <w:rStyle w:val="rvts15"/>
          <w:rFonts w:ascii="Times New Roman" w:hAnsi="Times New Roman" w:cs="Times New Roman"/>
          <w:b/>
          <w:bCs/>
          <w:i/>
          <w:color w:val="000000"/>
          <w:sz w:val="28"/>
          <w:szCs w:val="28"/>
          <w:bdr w:val="none" w:sz="0" w:space="0" w:color="auto" w:frame="1"/>
          <w:lang w:val="uk-UA"/>
        </w:rPr>
      </w:pPr>
    </w:p>
    <w:p w:rsidR="005805F5" w:rsidRPr="005805F5" w:rsidRDefault="005805F5" w:rsidP="005805F5">
      <w:pPr>
        <w:jc w:val="center"/>
        <w:rPr>
          <w:rStyle w:val="rvts15"/>
          <w:rFonts w:ascii="Times New Roman" w:eastAsia="Times New Roman" w:hAnsi="Times New Roman" w:cs="Times New Roman"/>
          <w:b/>
          <w:bCs/>
          <w:i/>
          <w:color w:val="000000"/>
          <w:sz w:val="28"/>
          <w:szCs w:val="28"/>
          <w:bdr w:val="none" w:sz="0" w:space="0" w:color="auto" w:frame="1"/>
          <w:lang w:val="uk-UA" w:eastAsia="ru-RU"/>
        </w:rPr>
      </w:pPr>
      <w:r>
        <w:rPr>
          <w:rStyle w:val="rvts15"/>
          <w:rFonts w:ascii="Times New Roman" w:hAnsi="Times New Roman" w:cs="Times New Roman"/>
          <w:b/>
          <w:bCs/>
          <w:i/>
          <w:color w:val="000000"/>
          <w:sz w:val="28"/>
          <w:szCs w:val="28"/>
          <w:bdr w:val="none" w:sz="0" w:space="0" w:color="auto" w:frame="1"/>
          <w:lang w:val="uk-UA"/>
        </w:rPr>
        <w:t>Славута, 2015</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r w:rsidRPr="00420949">
        <w:rPr>
          <w:rStyle w:val="rvts15"/>
          <w:b/>
          <w:bCs/>
          <w:color w:val="000000"/>
          <w:sz w:val="28"/>
          <w:szCs w:val="28"/>
          <w:bdr w:val="none" w:sz="0" w:space="0" w:color="auto" w:frame="1"/>
          <w:lang w:val="uk-UA"/>
        </w:rPr>
        <w:lastRenderedPageBreak/>
        <w:t>1. Загальні положення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 w:name="n16"/>
      <w:bookmarkEnd w:id="1"/>
      <w:r w:rsidRPr="00420949">
        <w:rPr>
          <w:color w:val="000000"/>
          <w:lang w:val="uk-UA"/>
        </w:rPr>
        <w:t>1.1. Навчально-виробничий процес у професійно-технічному навчальному закладі (далі - ПТНЗ)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2" w:name="n17"/>
      <w:bookmarkEnd w:id="2"/>
      <w:r w:rsidRPr="00420949">
        <w:rPr>
          <w:color w:val="000000"/>
          <w:lang w:val="uk-UA"/>
        </w:rPr>
        <w:t xml:space="preserve">Навчально-виробничий процес у ПТНЗ ґрунтується на принципах гуманістичної </w:t>
      </w:r>
      <w:proofErr w:type="spellStart"/>
      <w:r w:rsidRPr="00420949">
        <w:rPr>
          <w:color w:val="000000"/>
          <w:lang w:val="uk-UA"/>
        </w:rPr>
        <w:t>особистісно</w:t>
      </w:r>
      <w:proofErr w:type="spellEnd"/>
      <w:r w:rsidRPr="00420949">
        <w:rPr>
          <w:color w:val="000000"/>
          <w:lang w:val="uk-UA"/>
        </w:rPr>
        <w:t xml:space="preserve"> 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природничо-математичну, гуманітарну, фізичну, </w:t>
      </w:r>
      <w:proofErr w:type="spellStart"/>
      <w:r w:rsidRPr="00420949">
        <w:rPr>
          <w:color w:val="000000"/>
          <w:lang w:val="uk-UA"/>
        </w:rPr>
        <w:t>загальнотехнічну</w:t>
      </w:r>
      <w:proofErr w:type="spellEnd"/>
      <w:r w:rsidRPr="00420949">
        <w:rPr>
          <w:color w:val="000000"/>
          <w:lang w:val="uk-UA"/>
        </w:rPr>
        <w:t>, професійно-теоретичну, професійно-практичну підготовку, а також виховну роботу з учнями, слухачами.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 w:name="n18"/>
      <w:bookmarkEnd w:id="3"/>
      <w:r w:rsidRPr="00420949">
        <w:rPr>
          <w:color w:val="000000"/>
          <w:lang w:val="uk-UA"/>
        </w:rPr>
        <w:t>Це Положення визначає єдину систему планування, організації та обліку навчально-виробничого процесу, порядку проведення поточного, тематичного, проміжного і вихідного контролю рівня знань, умінь та навичок учнів, слухачів, їх кваліфікаційної атестації.</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bookmarkStart w:id="4" w:name="n19"/>
      <w:bookmarkEnd w:id="4"/>
      <w:r w:rsidRPr="00420949">
        <w:rPr>
          <w:rStyle w:val="rvts15"/>
          <w:b/>
          <w:bCs/>
          <w:color w:val="000000"/>
          <w:sz w:val="28"/>
          <w:szCs w:val="28"/>
          <w:bdr w:val="none" w:sz="0" w:space="0" w:color="auto" w:frame="1"/>
          <w:lang w:val="uk-UA"/>
        </w:rPr>
        <w:t>2. Планування навчально-виробничого процесу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 w:name="n20"/>
      <w:bookmarkEnd w:id="5"/>
      <w:r w:rsidRPr="00420949">
        <w:rPr>
          <w:color w:val="000000"/>
          <w:lang w:val="uk-UA"/>
        </w:rPr>
        <w:t>2.1. Організація діяльності педагогічного колективу щодо забезпечення навчально-виробничого процесу здійснюється відповідно до плану роботи ПТНЗ на навчальний рік.</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 w:name="n21"/>
      <w:bookmarkEnd w:id="6"/>
      <w:r w:rsidRPr="00420949">
        <w:rPr>
          <w:color w:val="000000"/>
          <w:lang w:val="uk-UA"/>
        </w:rPr>
        <w:t>План роботи на навчальний рік є первинним документом, що визначає основні напрями діяльності ПТНЗ і проблеми, над якими працюватиме колектив у поточному навчальному році, та може включати такі розділи: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 w:name="n254"/>
      <w:bookmarkEnd w:id="7"/>
      <w:r w:rsidRPr="00420949">
        <w:rPr>
          <w:rStyle w:val="rvts46"/>
          <w:i/>
          <w:iCs/>
          <w:color w:val="000000"/>
          <w:bdr w:val="none" w:sz="0" w:space="0" w:color="auto" w:frame="1"/>
          <w:lang w:val="uk-UA"/>
        </w:rPr>
        <w:t>{Абзац другий пункту 2.1 глави 2 із змінами, внесеними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5" w:anchor="n16"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8" w:name="n22"/>
      <w:bookmarkEnd w:id="8"/>
      <w:r w:rsidRPr="00420949">
        <w:rPr>
          <w:color w:val="000000"/>
          <w:lang w:val="uk-UA"/>
        </w:rPr>
        <w:t>"Вступ" - дається стислий аналіз результатів і проблем навчально-виробничої, навчально-виховної, навчально-методичної, фінансово-господарської, виробничо-комерційної діяльності та виконання обсягів державного замовлення на підготовку робітничих кадрів (прийом, випуск) та підсумків їх працевлаштування.</w:t>
      </w:r>
    </w:p>
    <w:p w:rsidR="00420949" w:rsidRPr="00420949" w:rsidRDefault="00420949" w:rsidP="005805F5">
      <w:pPr>
        <w:pStyle w:val="rvps2"/>
        <w:shd w:val="clear" w:color="auto" w:fill="FFFFFF"/>
        <w:spacing w:before="0" w:beforeAutospacing="0" w:after="0" w:afterAutospacing="0"/>
        <w:ind w:firstLine="450"/>
        <w:jc w:val="both"/>
        <w:textAlignment w:val="baseline"/>
        <w:rPr>
          <w:color w:val="000000"/>
          <w:lang w:val="uk-UA"/>
        </w:rPr>
      </w:pPr>
      <w:bookmarkStart w:id="9" w:name="n23"/>
      <w:bookmarkEnd w:id="9"/>
      <w:r w:rsidRPr="00420949">
        <w:rPr>
          <w:color w:val="000000"/>
          <w:lang w:val="uk-UA"/>
        </w:rPr>
        <w:t>"Організаційні заходи" - плануються основні заходи щодо організаційного забезпечення діяльності ПТНЗ, у тому числі з ознайомлення та вивчення контингенту учнів, слухачів нового набору, укладання угод з фізичними та юридичними особами на підготовку, перепідготовку та підвищення кваліфікації</w:t>
      </w:r>
      <w:bookmarkStart w:id="10" w:name="n24"/>
      <w:bookmarkEnd w:id="10"/>
      <w:r w:rsidR="005805F5">
        <w:rPr>
          <w:color w:val="000000"/>
          <w:lang w:val="uk-UA"/>
        </w:rPr>
        <w:t xml:space="preserve"> </w:t>
      </w:r>
      <w:r w:rsidRPr="00420949">
        <w:rPr>
          <w:color w:val="000000"/>
          <w:lang w:val="uk-UA"/>
        </w:rPr>
        <w:t>робітничих кадрів, організації роботи приймальної комісії, підготовки та здачі в архів навчально-планувальної документації за минулий рік тощо.</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 w:name="n25"/>
      <w:bookmarkEnd w:id="11"/>
      <w:r w:rsidRPr="00420949">
        <w:rPr>
          <w:color w:val="000000"/>
          <w:lang w:val="uk-UA"/>
        </w:rPr>
        <w:t>"Теоретична підготовка" - плануються заходи щодо вдосконалення організації та методики викладання теоретичних навчальних предметів, пошуків найбільш ефективних і оптимальних методів навчання, розробки дидактичних матеріалів для комплексного методичного забезпечення занять (уроків).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 w:name="n26"/>
      <w:bookmarkEnd w:id="12"/>
      <w:r w:rsidRPr="00420949">
        <w:rPr>
          <w:color w:val="000000"/>
          <w:lang w:val="uk-UA"/>
        </w:rPr>
        <w:t>"Професійно-практична підготовка" - плануються заходи щодо забезпечення і вдосконалення організації виробничого навчання та виробничої практики, розробки відповідних планів, дидактичних матеріалів для комплексного методичного забезпечення занять (уроків), підбір навчально-виробничих робіт тощо.</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 w:name="n27"/>
      <w:bookmarkEnd w:id="13"/>
      <w:r w:rsidRPr="00420949">
        <w:rPr>
          <w:color w:val="000000"/>
          <w:lang w:val="uk-UA"/>
        </w:rPr>
        <w:t>"Виховна робота" - плануються заходи, спрямовані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слухачів.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 w:name="n28"/>
      <w:bookmarkEnd w:id="14"/>
      <w:r w:rsidRPr="00420949">
        <w:rPr>
          <w:color w:val="000000"/>
          <w:lang w:val="uk-UA"/>
        </w:rPr>
        <w:t>"Фізична підготовка" - плануються заходи, спрямовані на забезпечення та розвиток фізичного здоров'я, комплексного підходу до формування гармонійних якостей особистості, вдосконалення фізичної та психологічної підготовки учнів до активного життя і професійної діяльності.</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 w:name="n29"/>
      <w:bookmarkEnd w:id="15"/>
      <w:r w:rsidRPr="00420949">
        <w:rPr>
          <w:color w:val="000000"/>
          <w:lang w:val="uk-UA"/>
        </w:rPr>
        <w:t>"Контроль за організацією навчально-виробничого процесу" - плануються заходи щодо здійснення контролю за станом навчальної, навчально-виробничої, навчально-</w:t>
      </w:r>
      <w:r w:rsidRPr="00420949">
        <w:rPr>
          <w:color w:val="000000"/>
          <w:lang w:val="uk-UA"/>
        </w:rPr>
        <w:lastRenderedPageBreak/>
        <w:t>виховної роботи, визначення рівня знань, умінь та навичок учнів, слухачів відповідно до вимог робочих навчальних планів та робочих навчальних програм.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 w:name="n30"/>
      <w:bookmarkEnd w:id="16"/>
      <w:r w:rsidRPr="00420949">
        <w:rPr>
          <w:color w:val="000000"/>
          <w:lang w:val="uk-UA"/>
        </w:rPr>
        <w:t>"Методична робота" - плануються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 професійно-технічної освіти, а також розробка навчально-планувальної документації, планування роботи педагогічної ради, методичних комісій, методичного кабінету ПТНЗ тощо.</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 w:name="n31"/>
      <w:bookmarkEnd w:id="17"/>
      <w:r w:rsidRPr="00420949">
        <w:rPr>
          <w:color w:val="000000"/>
          <w:lang w:val="uk-UA"/>
        </w:rPr>
        <w:t>"Підвищення кваліфікації педагогічних працівників" - плануються заходи щодо підвищення кваліфікаційного рівня педагогічних працівників у системі післядипломної освіти, стажування на виробництві і у навчальних закладах та контролю за періодичністю навчання.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 w:name="n32"/>
      <w:bookmarkEnd w:id="18"/>
      <w:r w:rsidRPr="00420949">
        <w:rPr>
          <w:color w:val="000000"/>
          <w:lang w:val="uk-UA"/>
        </w:rPr>
        <w:t>"Охорона праці" - плануються заходи щодо забезпечення безпечних і нешкідливих умов праці й навчання, промислової санітарії і протипожежного захисту в ПТНЗ та контроль за дотриманням вимог охорони праці під час професійно-практичної підготовки учнів, слухачів на підприємстві чи в сфері послуг.</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 w:name="n33"/>
      <w:bookmarkEnd w:id="19"/>
      <w:r w:rsidRPr="00420949">
        <w:rPr>
          <w:color w:val="000000"/>
          <w:lang w:val="uk-UA"/>
        </w:rPr>
        <w:t xml:space="preserve">"Удосконалення навчально-матеріальної бази" - плануються заходи щодо оснащення навчальних майстерень, кабінетів, лабораторій, полігонів, автодромів, </w:t>
      </w:r>
      <w:proofErr w:type="spellStart"/>
      <w:r w:rsidRPr="00420949">
        <w:rPr>
          <w:color w:val="000000"/>
          <w:lang w:val="uk-UA"/>
        </w:rPr>
        <w:t>трактородромів</w:t>
      </w:r>
      <w:proofErr w:type="spellEnd"/>
      <w:r w:rsidRPr="00420949">
        <w:rPr>
          <w:color w:val="000000"/>
          <w:lang w:val="uk-UA"/>
        </w:rPr>
        <w:t>, спортивних і побутових приміщень обладнанням та устаткуванням, забезпечення сировиною і паливно-мастильними та іншими матеріалами, інструментами та дидактичними засобами навчання.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20" w:name="n34"/>
      <w:bookmarkEnd w:id="20"/>
      <w:r w:rsidRPr="00420949">
        <w:rPr>
          <w:color w:val="000000"/>
          <w:lang w:val="uk-UA"/>
        </w:rPr>
        <w:t>"</w:t>
      </w:r>
      <w:proofErr w:type="spellStart"/>
      <w:r w:rsidRPr="00420949">
        <w:rPr>
          <w:color w:val="000000"/>
          <w:lang w:val="uk-UA"/>
        </w:rPr>
        <w:t>Професійно-орієнтаційна</w:t>
      </w:r>
      <w:proofErr w:type="spellEnd"/>
      <w:r w:rsidRPr="00420949">
        <w:rPr>
          <w:color w:val="000000"/>
          <w:lang w:val="uk-UA"/>
        </w:rPr>
        <w:t xml:space="preserve"> робота" - плануються заходи щодо професійної орієнтації населення на підготовку та отримання робітничої професії у ПТНЗ, проведення консультацій з питань організації професійного відбору, допрофесійної підготовки та прийому громадян на навчання.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21" w:name="n35"/>
      <w:bookmarkEnd w:id="21"/>
      <w:r w:rsidRPr="00420949">
        <w:rPr>
          <w:color w:val="000000"/>
          <w:lang w:val="uk-UA"/>
        </w:rPr>
        <w:t>"Фінансово-господарська та навчально-виробнича діяльність" - плануються заходи, спрямовані на забезпечення необхідних умов функціонування і розвитку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22" w:name="n36"/>
      <w:bookmarkEnd w:id="22"/>
      <w:r w:rsidRPr="00420949">
        <w:rPr>
          <w:color w:val="000000"/>
          <w:lang w:val="uk-UA"/>
        </w:rPr>
        <w:t>2.2. Основними навчально-методичними документами з планування навчально-виробничого процесу в ПТНЗ є:</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3" w:name="n37"/>
      <w:bookmarkEnd w:id="23"/>
      <w:r w:rsidRPr="00420949">
        <w:rPr>
          <w:color w:val="000000"/>
          <w:lang w:val="uk-UA"/>
        </w:rPr>
        <w:t>робочі навчальні плани за професіями для певного ступеня професійно-технічної освіти;</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4" w:name="n38"/>
      <w:bookmarkEnd w:id="24"/>
      <w:r w:rsidRPr="00420949">
        <w:rPr>
          <w:color w:val="000000"/>
          <w:lang w:val="uk-UA"/>
        </w:rPr>
        <w:t>робочі навчальні програми з навчальних предметів та професійно-практичної підготовки, що передбачені робочими навчальними планами;</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5" w:name="n39"/>
      <w:bookmarkEnd w:id="25"/>
      <w:r w:rsidRPr="00420949">
        <w:rPr>
          <w:color w:val="000000"/>
          <w:lang w:val="uk-UA"/>
        </w:rPr>
        <w:t>поурочно-тематичні плани з навчальних предметів;</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6" w:name="n40"/>
      <w:bookmarkEnd w:id="26"/>
      <w:r w:rsidRPr="00420949">
        <w:rPr>
          <w:color w:val="000000"/>
          <w:lang w:val="uk-UA"/>
        </w:rPr>
        <w:t>перелік навчально-виробничих робіт з професії на семестр чи курс навчання;</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7" w:name="n41"/>
      <w:bookmarkEnd w:id="27"/>
      <w:r w:rsidRPr="00420949">
        <w:rPr>
          <w:rStyle w:val="rvts46"/>
          <w:i/>
          <w:iCs/>
          <w:color w:val="000000"/>
          <w:bdr w:val="none" w:sz="0" w:space="0" w:color="auto" w:frame="1"/>
          <w:lang w:val="uk-UA"/>
        </w:rPr>
        <w:t>{Абзац шостий пункту 2.2 глави 2 виключено на підставі</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6" w:anchor="n18"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8" w:name="n42"/>
      <w:bookmarkEnd w:id="28"/>
      <w:r w:rsidRPr="00420949">
        <w:rPr>
          <w:color w:val="000000"/>
          <w:lang w:val="uk-UA"/>
        </w:rPr>
        <w:t>плани навчально-виробничої діяльності на півріччя;</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29" w:name="n43"/>
      <w:bookmarkEnd w:id="29"/>
      <w:r w:rsidRPr="00420949">
        <w:rPr>
          <w:color w:val="000000"/>
          <w:lang w:val="uk-UA"/>
        </w:rPr>
        <w:t>плани занять (уроків);</w:t>
      </w:r>
    </w:p>
    <w:p w:rsidR="00420949" w:rsidRPr="00420949" w:rsidRDefault="00420949" w:rsidP="005805F5">
      <w:pPr>
        <w:pStyle w:val="rvps2"/>
        <w:numPr>
          <w:ilvl w:val="0"/>
          <w:numId w:val="1"/>
        </w:numPr>
        <w:shd w:val="clear" w:color="auto" w:fill="FFFFFF"/>
        <w:spacing w:before="0" w:beforeAutospacing="0" w:after="0" w:afterAutospacing="0"/>
        <w:jc w:val="both"/>
        <w:textAlignment w:val="baseline"/>
        <w:rPr>
          <w:color w:val="000000"/>
          <w:lang w:val="uk-UA"/>
        </w:rPr>
      </w:pPr>
      <w:bookmarkStart w:id="30" w:name="n44"/>
      <w:bookmarkEnd w:id="30"/>
      <w:r w:rsidRPr="00420949">
        <w:rPr>
          <w:color w:val="000000"/>
          <w:lang w:val="uk-UA"/>
        </w:rPr>
        <w:t>розклад занять.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1" w:name="n45"/>
      <w:bookmarkEnd w:id="31"/>
      <w:r w:rsidRPr="00420949">
        <w:rPr>
          <w:color w:val="000000"/>
          <w:lang w:val="uk-UA"/>
        </w:rPr>
        <w:t>2.2.1. Робочі навчальні плани за професіями для певного ступеня професійно-технічної освіти (далі - робочі навчальні плани) - це документи, розроблені відповідно до типових навчальних планів підготовки кваліфікованих робітників з кожної професії (далі - типові навчальні плани), що містять код і професійну назву роботи (спеціальності) згідно із затвердженим наказом Державного комітету України з питань технічного регулювання та споживчої політики від 28 липня 2010 року</w:t>
      </w:r>
      <w:r w:rsidRPr="00420949">
        <w:rPr>
          <w:rStyle w:val="apple-converted-space"/>
          <w:color w:val="000000"/>
          <w:lang w:val="uk-UA"/>
        </w:rPr>
        <w:t> </w:t>
      </w:r>
      <w:r w:rsidRPr="00420949">
        <w:rPr>
          <w:rStyle w:val="rvts96"/>
          <w:color w:val="000000"/>
          <w:bdr w:val="none" w:sz="0" w:space="0" w:color="auto" w:frame="1"/>
          <w:lang w:val="uk-UA"/>
        </w:rPr>
        <w:t>№ 327</w:t>
      </w:r>
      <w:r w:rsidRPr="00420949">
        <w:rPr>
          <w:rStyle w:val="apple-converted-space"/>
          <w:color w:val="000000"/>
          <w:lang w:val="uk-UA"/>
        </w:rPr>
        <w:t> </w:t>
      </w:r>
      <w:r w:rsidRPr="00420949">
        <w:rPr>
          <w:color w:val="000000"/>
          <w:lang w:val="uk-UA"/>
        </w:rPr>
        <w:t>«Про затвердження, внесення зміни та скасування нормативних документів»</w:t>
      </w:r>
      <w:r w:rsidRPr="00420949">
        <w:rPr>
          <w:rStyle w:val="apple-converted-space"/>
          <w:color w:val="000000"/>
          <w:lang w:val="uk-UA"/>
        </w:rPr>
        <w:t> </w:t>
      </w:r>
      <w:r w:rsidRPr="00420949">
        <w:rPr>
          <w:rStyle w:val="rvts96"/>
          <w:color w:val="000000"/>
          <w:bdr w:val="none" w:sz="0" w:space="0" w:color="auto" w:frame="1"/>
          <w:lang w:val="uk-UA"/>
        </w:rPr>
        <w:t xml:space="preserve">Національним класифікатором України «Класифікатор професій» </w:t>
      </w:r>
      <w:proofErr w:type="spellStart"/>
      <w:r w:rsidRPr="00420949">
        <w:rPr>
          <w:rStyle w:val="rvts96"/>
          <w:color w:val="000000"/>
          <w:bdr w:val="none" w:sz="0" w:space="0" w:color="auto" w:frame="1"/>
          <w:lang w:val="uk-UA"/>
        </w:rPr>
        <w:t>ДК</w:t>
      </w:r>
      <w:proofErr w:type="spellEnd"/>
      <w:r w:rsidRPr="00420949">
        <w:rPr>
          <w:rStyle w:val="rvts96"/>
          <w:color w:val="000000"/>
          <w:bdr w:val="none" w:sz="0" w:space="0" w:color="auto" w:frame="1"/>
          <w:lang w:val="uk-UA"/>
        </w:rPr>
        <w:t xml:space="preserve"> 003:2010</w:t>
      </w:r>
      <w:r w:rsidRPr="00420949">
        <w:rPr>
          <w:color w:val="000000"/>
          <w:lang w:val="uk-UA"/>
        </w:rPr>
        <w:t xml:space="preserve">, освітній рівень вступника до ПТНЗ, строк навчання, графік навчально-виробничого процесу, зведені дані загального фонду навчального часу в тижнях, перелік навчальних предметів та кількість годин, відведених на них, послідовність їх вивчення, загальний фонд навчального часу, терміни контролю </w:t>
      </w:r>
      <w:r w:rsidRPr="00420949">
        <w:rPr>
          <w:color w:val="000000"/>
          <w:lang w:val="uk-UA"/>
        </w:rPr>
        <w:lastRenderedPageBreak/>
        <w:t>знань, умінь і навичок учнів, слухачів, планований рівень професійної кваліфікації випускника.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2" w:name="n255"/>
      <w:bookmarkEnd w:id="32"/>
      <w:r w:rsidRPr="00420949">
        <w:rPr>
          <w:rStyle w:val="rvts46"/>
          <w:i/>
          <w:iCs/>
          <w:color w:val="000000"/>
          <w:bdr w:val="none" w:sz="0" w:space="0" w:color="auto" w:frame="1"/>
          <w:lang w:val="uk-UA"/>
        </w:rPr>
        <w:t>{Абзац перший підпункту 2.2.1 пункту 2.2 глави 2 в редакції</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7" w:anchor="n21"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3" w:name="n46"/>
      <w:bookmarkEnd w:id="33"/>
      <w:r w:rsidRPr="00420949">
        <w:rPr>
          <w:rStyle w:val="rvts46"/>
          <w:i/>
          <w:iCs/>
          <w:color w:val="000000"/>
          <w:bdr w:val="none" w:sz="0" w:space="0" w:color="auto" w:frame="1"/>
          <w:lang w:val="uk-UA"/>
        </w:rPr>
        <w:t>{Абзац другий підпункту 2.2.1 пункту 2.2 глави 2 виключено на підставі</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8" w:anchor="n23"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4" w:name="n47"/>
      <w:bookmarkEnd w:id="34"/>
      <w:r w:rsidRPr="00420949">
        <w:rPr>
          <w:rStyle w:val="rvts46"/>
          <w:i/>
          <w:iCs/>
          <w:color w:val="000000"/>
          <w:bdr w:val="none" w:sz="0" w:space="0" w:color="auto" w:frame="1"/>
          <w:lang w:val="uk-UA"/>
        </w:rPr>
        <w:t>{Абзац третій підпункту 2.2.1 пункту 2.2 глави 2 виключено на підставі</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9" w:anchor="n23"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5" w:name="n48"/>
      <w:bookmarkEnd w:id="35"/>
      <w:r w:rsidRPr="00420949">
        <w:rPr>
          <w:rStyle w:val="rvts46"/>
          <w:i/>
          <w:iCs/>
          <w:color w:val="000000"/>
          <w:bdr w:val="none" w:sz="0" w:space="0" w:color="auto" w:frame="1"/>
          <w:lang w:val="uk-UA"/>
        </w:rPr>
        <w:t>{Абзац четвертий підпункту 2.2.1 пункту 2.2 глави 2 виключено на підставі</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10" w:anchor="n23"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6" w:name="n49"/>
      <w:bookmarkEnd w:id="36"/>
      <w:r w:rsidRPr="00420949">
        <w:rPr>
          <w:color w:val="000000"/>
          <w:lang w:val="uk-UA"/>
        </w:rPr>
        <w:t>Робочі навчальні плани за професіями третього ступеня професійно-технічної освіти затверджуються спеціально уповноваженим центральним органом виконавчої влади, що забезпечує формування державної політики у сфері професійно-технічної освіти, робочі навчальні плани за професіями першого та другого ступенів професійно-технічної освіти - Міністерством освіти і науки Автономної Республіки Крим, управліннями освіти і науки обласних, Київської та Севастопольської міських державних адміністрацій.</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7" w:name="n256"/>
      <w:bookmarkEnd w:id="37"/>
      <w:r w:rsidRPr="00420949">
        <w:rPr>
          <w:rStyle w:val="rvts46"/>
          <w:i/>
          <w:iCs/>
          <w:color w:val="000000"/>
          <w:bdr w:val="none" w:sz="0" w:space="0" w:color="auto" w:frame="1"/>
          <w:lang w:val="uk-UA"/>
        </w:rPr>
        <w:t>{Абзац другий підпункту 2.2.1 пункту 2.2 глави 2 із змінами, внесеними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11" w:anchor="n25"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8" w:name="n50"/>
      <w:bookmarkEnd w:id="38"/>
      <w:r w:rsidRPr="00420949">
        <w:rPr>
          <w:color w:val="000000"/>
          <w:lang w:val="uk-UA"/>
        </w:rPr>
        <w:t>2.2.2. Робоча навчальна програма з навчального предмета (далі - робоча навчальна програма) - це документ, що визначає зміст і обсяг знань та умінь учнів, слухачів, розроблений викладачем ПТНЗ, погоджується відповідною методичною комісією. Викладач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змісту.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39" w:name="n257"/>
      <w:bookmarkEnd w:id="39"/>
      <w:r w:rsidRPr="00420949">
        <w:rPr>
          <w:rStyle w:val="rvts46"/>
          <w:i/>
          <w:iCs/>
          <w:color w:val="000000"/>
          <w:bdr w:val="none" w:sz="0" w:space="0" w:color="auto" w:frame="1"/>
          <w:lang w:val="uk-UA"/>
        </w:rPr>
        <w:t>{Абзац перший підпункту 2.2.2 пункту 2.2 глави 2 в редакції</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12" w:anchor="n27"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0" w:name="n51"/>
      <w:bookmarkEnd w:id="40"/>
      <w:r w:rsidRPr="00420949">
        <w:rPr>
          <w:color w:val="000000"/>
          <w:lang w:val="uk-UA"/>
        </w:rPr>
        <w:t>Робоча навчальна програма з професійно-практичної підготовки - це документ, що визначає зміст і обсяг професійних знань, умінь, навичок учнів, слухачів та способи і методи їх формування, розроблений майстром виробничого навчання ПТНЗ, погоджений відповідною методичною комісією. ПТНЗ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1" w:name="n258"/>
      <w:bookmarkEnd w:id="41"/>
      <w:r w:rsidRPr="00420949">
        <w:rPr>
          <w:rStyle w:val="rvts46"/>
          <w:i/>
          <w:iCs/>
          <w:color w:val="000000"/>
          <w:bdr w:val="none" w:sz="0" w:space="0" w:color="auto" w:frame="1"/>
          <w:lang w:val="uk-UA"/>
        </w:rPr>
        <w:t>{Абзац другий підпункту 2.2.2 пункту 2.2 глави 2 із змінами, внесеними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13" w:anchor="n29"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2" w:name="n260"/>
      <w:bookmarkEnd w:id="42"/>
      <w:r w:rsidRPr="00420949">
        <w:rPr>
          <w:color w:val="000000"/>
          <w:lang w:val="uk-UA"/>
        </w:rPr>
        <w:t>Майстер виробничого навчання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що включає зміни в техніці та технологіях, притаманні відповідній галузі виробництва чи сфері послуг, пропозиції замовників кадрів.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3" w:name="n262"/>
      <w:bookmarkEnd w:id="43"/>
      <w:r w:rsidRPr="00420949">
        <w:rPr>
          <w:rStyle w:val="rvts46"/>
          <w:i/>
          <w:iCs/>
          <w:color w:val="000000"/>
          <w:bdr w:val="none" w:sz="0" w:space="0" w:color="auto" w:frame="1"/>
          <w:lang w:val="uk-UA"/>
        </w:rPr>
        <w:t>{Підпункт 2.2.2 пункту 2.2 глави 2 доповнено новим абзацом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14" w:anchor="n30"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4" w:name="n261"/>
      <w:bookmarkEnd w:id="44"/>
      <w:r w:rsidRPr="00420949">
        <w:rPr>
          <w:color w:val="000000"/>
          <w:lang w:val="uk-UA"/>
        </w:rPr>
        <w:t>Головним критерієм якості робочої навчальної програми з професійно-практичної підготовки є створення передумов для досягнення запланованого результату в опануванні практичними уміннями та навичками.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5" w:name="n259"/>
      <w:bookmarkEnd w:id="45"/>
      <w:r w:rsidRPr="00420949">
        <w:rPr>
          <w:rStyle w:val="rvts46"/>
          <w:i/>
          <w:iCs/>
          <w:color w:val="000000"/>
          <w:bdr w:val="none" w:sz="0" w:space="0" w:color="auto" w:frame="1"/>
          <w:lang w:val="uk-UA"/>
        </w:rPr>
        <w:t>{Підпункт 2.2.2 пункту 2.2 глави 2 доповнено новим абзацом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15" w:anchor="n30"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6" w:name="n52"/>
      <w:bookmarkEnd w:id="46"/>
      <w:r w:rsidRPr="00420949">
        <w:rPr>
          <w:color w:val="000000"/>
          <w:lang w:val="uk-UA"/>
        </w:rPr>
        <w:t xml:space="preserve">2.2.3. 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засіданні методичної комісії і затверджуються заступником керівника з навчально-виробничої </w:t>
      </w:r>
      <w:r w:rsidRPr="00420949">
        <w:rPr>
          <w:color w:val="000000"/>
          <w:lang w:val="uk-UA"/>
        </w:rPr>
        <w:lastRenderedPageBreak/>
        <w:t>(навчальної) роботи за напрямком змісту навчального предмета та є документом багаторазового використання.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7" w:name="n264"/>
      <w:bookmarkEnd w:id="47"/>
      <w:r w:rsidRPr="00420949">
        <w:rPr>
          <w:color w:val="000000"/>
          <w:lang w:val="uk-UA"/>
        </w:rPr>
        <w:t>Викладач має право змінювати розподіл годин між темами, що зазначені в типових навчальних планах.</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8" w:name="n263"/>
      <w:bookmarkEnd w:id="48"/>
      <w:r w:rsidRPr="00420949">
        <w:rPr>
          <w:rStyle w:val="rvts46"/>
          <w:i/>
          <w:iCs/>
          <w:color w:val="000000"/>
          <w:bdr w:val="none" w:sz="0" w:space="0" w:color="auto" w:frame="1"/>
          <w:lang w:val="uk-UA"/>
        </w:rPr>
        <w:t>{Підпункт 2.2.3 пункту 2.2 глави 2 доповнено новим абзацом згідно з</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Наказом Міністерства освіти і науки</w:t>
      </w:r>
      <w:r w:rsidRPr="00420949">
        <w:rPr>
          <w:rStyle w:val="apple-converted-space"/>
          <w:i/>
          <w:iCs/>
          <w:color w:val="000000"/>
          <w:bdr w:val="none" w:sz="0" w:space="0" w:color="auto" w:frame="1"/>
          <w:lang w:val="uk-UA"/>
        </w:rPr>
        <w:t> </w:t>
      </w:r>
      <w:hyperlink r:id="rId16" w:anchor="n33"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49" w:name="n53"/>
      <w:bookmarkEnd w:id="49"/>
      <w:r w:rsidRPr="00420949">
        <w:rPr>
          <w:color w:val="000000"/>
          <w:lang w:val="uk-UA"/>
        </w:rPr>
        <w:t>2.2.4. Перелік навчально-виробничих робіт з професії визначає завдання, які виконують учні, слухачі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0" w:name="n54"/>
      <w:bookmarkEnd w:id="50"/>
      <w:r w:rsidRPr="00420949">
        <w:rPr>
          <w:color w:val="000000"/>
          <w:lang w:val="uk-UA"/>
        </w:rPr>
        <w:t>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1" w:name="n55"/>
      <w:bookmarkEnd w:id="51"/>
      <w:r w:rsidRPr="00420949">
        <w:rPr>
          <w:color w:val="000000"/>
          <w:lang w:val="uk-UA"/>
        </w:rPr>
        <w:t>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2" w:name="n56"/>
      <w:bookmarkEnd w:id="52"/>
      <w:r w:rsidRPr="00420949">
        <w:rPr>
          <w:color w:val="000000"/>
          <w:lang w:val="uk-UA"/>
        </w:rPr>
        <w:t>Для всіх навчально-виробничих робіт, унесених до переліку, додається технологічна та технічна документація, що розробляється відповідними методичними комісіями ПТНЗ на основі державних стандартів.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3" w:name="n57"/>
      <w:bookmarkEnd w:id="53"/>
      <w:r w:rsidRPr="00420949">
        <w:rPr>
          <w:color w:val="000000"/>
          <w:lang w:val="uk-UA"/>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4" w:name="n58"/>
      <w:bookmarkEnd w:id="54"/>
      <w:r w:rsidRPr="00420949">
        <w:rPr>
          <w:rStyle w:val="rvts46"/>
          <w:i/>
          <w:iCs/>
          <w:color w:val="000000"/>
          <w:bdr w:val="none" w:sz="0" w:space="0" w:color="auto" w:frame="1"/>
          <w:lang w:val="uk-UA"/>
        </w:rPr>
        <w:t>{Підпункт 2.2.5 пункту 2.2 глави 2 виключено на підставі</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Наказу Міністерства освіти і науки</w:t>
      </w:r>
      <w:r w:rsidRPr="00420949">
        <w:rPr>
          <w:rStyle w:val="apple-converted-space"/>
          <w:i/>
          <w:iCs/>
          <w:color w:val="000000"/>
          <w:bdr w:val="none" w:sz="0" w:space="0" w:color="auto" w:frame="1"/>
          <w:lang w:val="uk-UA"/>
        </w:rPr>
        <w:t> </w:t>
      </w:r>
      <w:hyperlink r:id="rId17" w:anchor="n35"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5" w:name="n62"/>
      <w:bookmarkEnd w:id="55"/>
      <w:r w:rsidRPr="00420949">
        <w:rPr>
          <w:color w:val="000000"/>
          <w:lang w:val="uk-UA"/>
        </w:rPr>
        <w:t>2.2.5. План навчально-виробничої діяльності ПТНЗ не є обов’язковим документом, розробляється за умови економічних обґрунтувань старшим майстром на півріччя (при професійно-технічному навчанні - на термін навчання) на основі робочих програм професійно-практичної підготовки,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ПТНЗ, не є обов’язковим документом.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6" w:name="n265"/>
      <w:bookmarkEnd w:id="56"/>
      <w:r w:rsidRPr="00420949">
        <w:rPr>
          <w:rStyle w:val="rvts46"/>
          <w:i/>
          <w:iCs/>
          <w:color w:val="000000"/>
          <w:bdr w:val="none" w:sz="0" w:space="0" w:color="auto" w:frame="1"/>
          <w:lang w:val="uk-UA"/>
        </w:rPr>
        <w:t>{Абзац перший підпункту 2.2.5 пункту 2.2 глави 2 із змінами, внесеними згідно з</w:t>
      </w:r>
      <w:r w:rsidRPr="00420949">
        <w:rPr>
          <w:rStyle w:val="apple-converted-space"/>
          <w:color w:val="000000"/>
          <w:lang w:val="uk-UA"/>
        </w:rPr>
        <w:t> </w:t>
      </w:r>
      <w:r w:rsidRPr="00420949">
        <w:rPr>
          <w:rStyle w:val="rvts11"/>
          <w:i/>
          <w:iCs/>
          <w:color w:val="000000"/>
          <w:bdr w:val="none" w:sz="0" w:space="0" w:color="auto" w:frame="1"/>
          <w:lang w:val="uk-UA"/>
        </w:rPr>
        <w:t>Наказом Міністерство освіти і науки</w:t>
      </w:r>
      <w:r w:rsidRPr="00420949">
        <w:rPr>
          <w:rStyle w:val="apple-converted-space"/>
          <w:i/>
          <w:iCs/>
          <w:color w:val="000000"/>
          <w:bdr w:val="none" w:sz="0" w:space="0" w:color="auto" w:frame="1"/>
          <w:lang w:val="uk-UA"/>
        </w:rPr>
        <w:t> </w:t>
      </w:r>
      <w:hyperlink r:id="rId18" w:anchor="n38"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7" w:name="n63"/>
      <w:bookmarkEnd w:id="57"/>
      <w:r w:rsidRPr="00420949">
        <w:rPr>
          <w:color w:val="000000"/>
          <w:lang w:val="uk-UA"/>
        </w:rPr>
        <w:t>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8" w:name="n64"/>
      <w:bookmarkEnd w:id="58"/>
      <w:r w:rsidRPr="00420949">
        <w:rPr>
          <w:color w:val="000000"/>
          <w:lang w:val="uk-UA"/>
        </w:rPr>
        <w:t>Розрахунок обсягів виробництва здійснюється на основі фонду приведеного часу, що відображає поправки з огляду на рівноцінний час з точки зору продуктивності праці в усі періоди навчання. Фонд приведеного часу розраховується шляхом ділення фонду навчального часу для виконання навчально-виробничих завдань на відповідний перевідний коефіцієнт між встановленими нормами часу на виконання виробничого завдання (одиниці продукції) для працівників підприємств та учнів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59" w:name="n65"/>
      <w:bookmarkEnd w:id="59"/>
      <w:r w:rsidRPr="00420949">
        <w:rPr>
          <w:rStyle w:val="rvts46"/>
          <w:i/>
          <w:iCs/>
          <w:color w:val="000000"/>
          <w:bdr w:val="none" w:sz="0" w:space="0" w:color="auto" w:frame="1"/>
          <w:lang w:val="uk-UA"/>
        </w:rPr>
        <w:t>{Абзац четвертий підпункту 2.2.5 пункту 2.2 глави 2 виключено на підставі</w:t>
      </w:r>
      <w:r w:rsidRPr="00420949">
        <w:rPr>
          <w:rStyle w:val="apple-converted-space"/>
          <w:color w:val="000000"/>
          <w:lang w:val="uk-UA"/>
        </w:rPr>
        <w:t> </w:t>
      </w:r>
      <w:r w:rsidRPr="00420949">
        <w:rPr>
          <w:rStyle w:val="rvts11"/>
          <w:i/>
          <w:iCs/>
          <w:color w:val="000000"/>
          <w:bdr w:val="none" w:sz="0" w:space="0" w:color="auto" w:frame="1"/>
          <w:lang w:val="uk-UA"/>
        </w:rPr>
        <w:t>Наказу Міністерство освіти і науки</w:t>
      </w:r>
      <w:r w:rsidRPr="00420949">
        <w:rPr>
          <w:rStyle w:val="apple-converted-space"/>
          <w:i/>
          <w:iCs/>
          <w:color w:val="000000"/>
          <w:bdr w:val="none" w:sz="0" w:space="0" w:color="auto" w:frame="1"/>
          <w:lang w:val="uk-UA"/>
        </w:rPr>
        <w:t> </w:t>
      </w:r>
      <w:hyperlink r:id="rId19" w:anchor="n42"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0" w:name="n66"/>
      <w:bookmarkEnd w:id="60"/>
      <w:r w:rsidRPr="00420949">
        <w:rPr>
          <w:color w:val="000000"/>
          <w:lang w:val="uk-UA"/>
        </w:rPr>
        <w:t>2.2.6. Плани занять (уроків) розподіляються на:</w:t>
      </w:r>
    </w:p>
    <w:p w:rsidR="00420949" w:rsidRPr="00420949" w:rsidRDefault="00420949" w:rsidP="005805F5">
      <w:pPr>
        <w:pStyle w:val="rvps2"/>
        <w:numPr>
          <w:ilvl w:val="0"/>
          <w:numId w:val="2"/>
        </w:numPr>
        <w:shd w:val="clear" w:color="auto" w:fill="FFFFFF"/>
        <w:spacing w:before="0" w:beforeAutospacing="0" w:after="0" w:afterAutospacing="0"/>
        <w:jc w:val="both"/>
        <w:textAlignment w:val="baseline"/>
        <w:rPr>
          <w:color w:val="000000"/>
          <w:lang w:val="uk-UA"/>
        </w:rPr>
      </w:pPr>
      <w:bookmarkStart w:id="61" w:name="n67"/>
      <w:bookmarkEnd w:id="61"/>
      <w:r w:rsidRPr="00420949">
        <w:rPr>
          <w:color w:val="000000"/>
          <w:lang w:val="uk-UA"/>
        </w:rPr>
        <w:t>план заняття (уроку) теоретичного навчання;</w:t>
      </w:r>
    </w:p>
    <w:p w:rsidR="00420949" w:rsidRPr="00420949" w:rsidRDefault="00420949" w:rsidP="005805F5">
      <w:pPr>
        <w:pStyle w:val="rvps2"/>
        <w:numPr>
          <w:ilvl w:val="0"/>
          <w:numId w:val="2"/>
        </w:numPr>
        <w:shd w:val="clear" w:color="auto" w:fill="FFFFFF"/>
        <w:spacing w:before="0" w:beforeAutospacing="0" w:after="0" w:afterAutospacing="0"/>
        <w:jc w:val="both"/>
        <w:textAlignment w:val="baseline"/>
        <w:rPr>
          <w:color w:val="000000"/>
          <w:lang w:val="uk-UA"/>
        </w:rPr>
      </w:pPr>
      <w:bookmarkStart w:id="62" w:name="n68"/>
      <w:bookmarkEnd w:id="62"/>
      <w:r w:rsidRPr="00420949">
        <w:rPr>
          <w:color w:val="000000"/>
          <w:lang w:val="uk-UA"/>
        </w:rPr>
        <w:t>план уроку виробничого навчання.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3" w:name="n69"/>
      <w:bookmarkEnd w:id="63"/>
      <w:r w:rsidRPr="00420949">
        <w:rPr>
          <w:color w:val="000000"/>
          <w:lang w:val="uk-UA"/>
        </w:rPr>
        <w:t xml:space="preserve">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w:t>
      </w:r>
      <w:r w:rsidRPr="00420949">
        <w:rPr>
          <w:color w:val="000000"/>
          <w:lang w:val="uk-UA"/>
        </w:rPr>
        <w:lastRenderedPageBreak/>
        <w:t>іншій навчальній групі. При проведенні занять теоретичного навчання з професій художніх промислів та ремесел дозволяється поділ навчальних груп на дві підгрупи.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4" w:name="n70"/>
      <w:bookmarkEnd w:id="64"/>
      <w:r w:rsidRPr="00420949">
        <w:rPr>
          <w:rStyle w:val="rvts46"/>
          <w:i/>
          <w:iCs/>
          <w:color w:val="000000"/>
          <w:bdr w:val="none" w:sz="0" w:space="0" w:color="auto" w:frame="1"/>
          <w:lang w:val="uk-UA"/>
        </w:rPr>
        <w:t>{Абзац четвертий підпункту пункту 2.2 із змінами, внесеними згідно з Наказом Міністерства освіти і науки</w:t>
      </w:r>
      <w:r w:rsidRPr="00420949">
        <w:rPr>
          <w:rStyle w:val="apple-converted-space"/>
          <w:i/>
          <w:iCs/>
          <w:color w:val="000000"/>
          <w:bdr w:val="none" w:sz="0" w:space="0" w:color="auto" w:frame="1"/>
          <w:lang w:val="uk-UA"/>
        </w:rPr>
        <w:t> </w:t>
      </w:r>
      <w:hyperlink r:id="rId20" w:tgtFrame="_blank" w:history="1">
        <w:r w:rsidRPr="00420949">
          <w:rPr>
            <w:rStyle w:val="a3"/>
            <w:i/>
            <w:iCs/>
            <w:color w:val="000099"/>
            <w:bdr w:val="none" w:sz="0" w:space="0" w:color="auto" w:frame="1"/>
            <w:lang w:val="uk-UA"/>
          </w:rPr>
          <w:t>№ 1019 від 10.11.2008</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5" w:name="n71"/>
      <w:bookmarkEnd w:id="65"/>
      <w:r w:rsidRPr="00420949">
        <w:rPr>
          <w:color w:val="000000"/>
          <w:lang w:val="uk-UA"/>
        </w:rPr>
        <w:t>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6" w:name="n72"/>
      <w:bookmarkEnd w:id="66"/>
      <w:r w:rsidRPr="00420949">
        <w:rPr>
          <w:color w:val="000000"/>
          <w:lang w:val="uk-UA"/>
        </w:rPr>
        <w:t>З метою забезпечення ефективної організації лабораторно-практичних занять викладачем розробляються інструкційно-технологічні 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7" w:name="n73"/>
      <w:bookmarkEnd w:id="67"/>
      <w:r w:rsidRPr="00420949">
        <w:rPr>
          <w:rStyle w:val="rvts46"/>
          <w:i/>
          <w:iCs/>
          <w:color w:val="000000"/>
          <w:bdr w:val="none" w:sz="0" w:space="0" w:color="auto" w:frame="1"/>
          <w:lang w:val="uk-UA"/>
        </w:rPr>
        <w:t>{Абзац шостий підпункту пункту 2.2 із змінами, внесеними згідно з Наказом Міністерства освіти і науки</w:t>
      </w:r>
      <w:r w:rsidRPr="00420949">
        <w:rPr>
          <w:rStyle w:val="apple-converted-space"/>
          <w:i/>
          <w:iCs/>
          <w:color w:val="000000"/>
          <w:bdr w:val="none" w:sz="0" w:space="0" w:color="auto" w:frame="1"/>
          <w:lang w:val="uk-UA"/>
        </w:rPr>
        <w:t> </w:t>
      </w:r>
      <w:hyperlink r:id="rId21" w:tgtFrame="_blank" w:history="1">
        <w:r w:rsidRPr="00420949">
          <w:rPr>
            <w:rStyle w:val="a3"/>
            <w:i/>
            <w:iCs/>
            <w:color w:val="000099"/>
            <w:bdr w:val="none" w:sz="0" w:space="0" w:color="auto" w:frame="1"/>
            <w:lang w:val="uk-UA"/>
          </w:rPr>
          <w:t>№ 731 від 05.08.2008</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8" w:name="n74"/>
      <w:bookmarkEnd w:id="68"/>
      <w:r w:rsidRPr="00420949">
        <w:rPr>
          <w:color w:val="000000"/>
          <w:lang w:val="uk-UA"/>
        </w:rPr>
        <w:t>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ПТНЗ або на виробництві.</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69" w:name="n75"/>
      <w:bookmarkEnd w:id="69"/>
      <w:r w:rsidRPr="00420949">
        <w:rPr>
          <w:color w:val="000000"/>
          <w:lang w:val="uk-UA"/>
        </w:rPr>
        <w:t>Під час виробничої практики учнів, слухачів майстер виробничого навчання розробляє план роботи на кожний робочий день.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0" w:name="n76"/>
      <w:bookmarkEnd w:id="70"/>
      <w:r w:rsidRPr="00420949">
        <w:rPr>
          <w:color w:val="000000"/>
          <w:lang w:val="uk-UA"/>
        </w:rPr>
        <w:t>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1" w:name="n77"/>
      <w:bookmarkEnd w:id="71"/>
      <w:r w:rsidRPr="00420949">
        <w:rPr>
          <w:color w:val="000000"/>
          <w:lang w:val="uk-UA"/>
        </w:rPr>
        <w:t>2.2.7.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2" w:name="n78"/>
      <w:bookmarkEnd w:id="72"/>
      <w:r w:rsidRPr="00420949">
        <w:rPr>
          <w:color w:val="000000"/>
          <w:lang w:val="uk-UA"/>
        </w:rPr>
        <w:t>Розклад занять складається під керівництвом заступника керівника з навчально-виробничої роботи, затверджується керівником ПТНЗ і вивішується за три дні до початку навчання на дошці розкладу занять.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3" w:name="n79"/>
      <w:bookmarkEnd w:id="73"/>
      <w:r w:rsidRPr="00420949">
        <w:rPr>
          <w:color w:val="000000"/>
          <w:lang w:val="uk-UA"/>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4" w:name="n80"/>
      <w:bookmarkEnd w:id="74"/>
      <w:r w:rsidRPr="00420949">
        <w:rPr>
          <w:color w:val="000000"/>
          <w:lang w:val="uk-UA"/>
        </w:rPr>
        <w:t>Зміни в розкладі занять затверджуються заступником керівника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5" w:name="n266"/>
      <w:bookmarkEnd w:id="75"/>
      <w:r w:rsidRPr="00420949">
        <w:rPr>
          <w:rStyle w:val="rvts46"/>
          <w:i/>
          <w:iCs/>
          <w:color w:val="000000"/>
          <w:bdr w:val="none" w:sz="0" w:space="0" w:color="auto" w:frame="1"/>
          <w:lang w:val="uk-UA"/>
        </w:rPr>
        <w:t>{Абзац четвертий підпункту 2.2.7 пункту 2.2 глави 2 в редакції Н</w:t>
      </w:r>
      <w:r w:rsidRPr="00420949">
        <w:rPr>
          <w:rStyle w:val="rvts11"/>
          <w:i/>
          <w:iCs/>
          <w:color w:val="000000"/>
          <w:bdr w:val="none" w:sz="0" w:space="0" w:color="auto" w:frame="1"/>
          <w:lang w:val="uk-UA"/>
        </w:rPr>
        <w:t>аказу Міністерства освіти і науки</w:t>
      </w:r>
      <w:r w:rsidRPr="00420949">
        <w:rPr>
          <w:rStyle w:val="apple-converted-space"/>
          <w:i/>
          <w:iCs/>
          <w:color w:val="000000"/>
          <w:bdr w:val="none" w:sz="0" w:space="0" w:color="auto" w:frame="1"/>
          <w:lang w:val="uk-UA"/>
        </w:rPr>
        <w:t> </w:t>
      </w:r>
      <w:hyperlink r:id="rId22" w:anchor="n44"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6" w:name="n81"/>
      <w:bookmarkEnd w:id="76"/>
      <w:r w:rsidRPr="00420949">
        <w:rPr>
          <w:rStyle w:val="rvts46"/>
          <w:i/>
          <w:iCs/>
          <w:color w:val="000000"/>
          <w:bdr w:val="none" w:sz="0" w:space="0" w:color="auto" w:frame="1"/>
          <w:lang w:val="uk-UA"/>
        </w:rPr>
        <w:t>{Абзац</w:t>
      </w:r>
      <w:r w:rsidRPr="00420949">
        <w:rPr>
          <w:rStyle w:val="apple-converted-space"/>
          <w:i/>
          <w:iCs/>
          <w:color w:val="000000"/>
          <w:bdr w:val="none" w:sz="0" w:space="0" w:color="auto" w:frame="1"/>
          <w:lang w:val="uk-UA"/>
        </w:rPr>
        <w:t> </w:t>
      </w:r>
      <w:r w:rsidRPr="00420949">
        <w:rPr>
          <w:rStyle w:val="rvts11"/>
          <w:i/>
          <w:iCs/>
          <w:color w:val="000000"/>
          <w:bdr w:val="none" w:sz="0" w:space="0" w:color="auto" w:frame="1"/>
          <w:lang w:val="uk-UA"/>
        </w:rPr>
        <w:t>п’ятий</w:t>
      </w:r>
      <w:r w:rsidRPr="00420949">
        <w:rPr>
          <w:rStyle w:val="apple-converted-space"/>
          <w:i/>
          <w:iCs/>
          <w:color w:val="000000"/>
          <w:bdr w:val="none" w:sz="0" w:space="0" w:color="auto" w:frame="1"/>
          <w:lang w:val="uk-UA"/>
        </w:rPr>
        <w:t> </w:t>
      </w:r>
      <w:r w:rsidRPr="00420949">
        <w:rPr>
          <w:rStyle w:val="rvts46"/>
          <w:i/>
          <w:iCs/>
          <w:color w:val="000000"/>
          <w:bdr w:val="none" w:sz="0" w:space="0" w:color="auto" w:frame="1"/>
          <w:lang w:val="uk-UA"/>
        </w:rPr>
        <w:t>підпункту 2.2.7 пункту 2.2 глави 2 виключено на підставі Н</w:t>
      </w:r>
      <w:r w:rsidRPr="00420949">
        <w:rPr>
          <w:rStyle w:val="rvts11"/>
          <w:i/>
          <w:iCs/>
          <w:color w:val="000000"/>
          <w:bdr w:val="none" w:sz="0" w:space="0" w:color="auto" w:frame="1"/>
          <w:lang w:val="uk-UA"/>
        </w:rPr>
        <w:t>аказу Міністерства освіти і науки</w:t>
      </w:r>
      <w:r w:rsidRPr="00420949">
        <w:rPr>
          <w:rStyle w:val="apple-converted-space"/>
          <w:i/>
          <w:iCs/>
          <w:color w:val="000000"/>
          <w:bdr w:val="none" w:sz="0" w:space="0" w:color="auto" w:frame="1"/>
          <w:lang w:val="uk-UA"/>
        </w:rPr>
        <w:t> </w:t>
      </w:r>
      <w:hyperlink r:id="rId23" w:anchor="n46"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bookmarkStart w:id="77" w:name="n82"/>
      <w:bookmarkEnd w:id="77"/>
      <w:r w:rsidRPr="00420949">
        <w:rPr>
          <w:rStyle w:val="rvts15"/>
          <w:b/>
          <w:bCs/>
          <w:color w:val="000000"/>
          <w:sz w:val="28"/>
          <w:szCs w:val="28"/>
          <w:bdr w:val="none" w:sz="0" w:space="0" w:color="auto" w:frame="1"/>
          <w:lang w:val="uk-UA"/>
        </w:rPr>
        <w:t>3. Організація навчально-виробничого процесу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8" w:name="n83"/>
      <w:bookmarkEnd w:id="78"/>
      <w:r w:rsidRPr="00420949">
        <w:rPr>
          <w:color w:val="000000"/>
          <w:lang w:val="uk-UA"/>
        </w:rPr>
        <w:t>3.1. Навчально-виробничий процес у ПТНЗ незалежно від форм власності та підпорядкування здійснюється відповідно до робочих навчальних планів та програм, нормативно-правових актів, навчально-методичних документів з професійно-технічної та загальної середньої освіти. Зміст і обсяг навчально-виробничого процесу, терміни навчання визначаються робочими навчальними планами та робочими навчальними програмами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79" w:name="n84"/>
      <w:bookmarkEnd w:id="79"/>
      <w:r w:rsidRPr="00420949">
        <w:rPr>
          <w:color w:val="000000"/>
          <w:lang w:val="uk-UA"/>
        </w:rPr>
        <w:t>ПТНЗ обирає форми, засоби і методи навчання та виховання учнів, слухачів у межах визначених законодавством України, цим Положенням і власним статутом.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80" w:name="n85"/>
      <w:bookmarkEnd w:id="80"/>
      <w:r w:rsidRPr="00420949">
        <w:rPr>
          <w:color w:val="000000"/>
          <w:lang w:val="uk-UA"/>
        </w:rPr>
        <w:lastRenderedPageBreak/>
        <w:t xml:space="preserve">3.2. Професійно-технічна освіта може включати природничо-математичну, гуманітарну, фізичну, </w:t>
      </w:r>
      <w:proofErr w:type="spellStart"/>
      <w:r w:rsidRPr="00420949">
        <w:rPr>
          <w:color w:val="000000"/>
          <w:lang w:val="uk-UA"/>
        </w:rPr>
        <w:t>загальнотехнічну</w:t>
      </w:r>
      <w:proofErr w:type="spellEnd"/>
      <w:r w:rsidRPr="00420949">
        <w:rPr>
          <w:color w:val="000000"/>
          <w:lang w:val="uk-UA"/>
        </w:rPr>
        <w:t>, професійно-теоретичну і професійно-практичну підготовку.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81" w:name="n86"/>
      <w:bookmarkEnd w:id="81"/>
      <w:r w:rsidRPr="00420949">
        <w:rPr>
          <w:color w:val="000000"/>
          <w:lang w:val="uk-UA"/>
        </w:rPr>
        <w:t xml:space="preserve">Природничо-математична, гуманітарна, </w:t>
      </w:r>
      <w:proofErr w:type="spellStart"/>
      <w:r w:rsidRPr="00420949">
        <w:rPr>
          <w:color w:val="000000"/>
          <w:lang w:val="uk-UA"/>
        </w:rPr>
        <w:t>загальнотехнічна</w:t>
      </w:r>
      <w:proofErr w:type="spellEnd"/>
      <w:r w:rsidRPr="00420949">
        <w:rPr>
          <w:color w:val="000000"/>
          <w:lang w:val="uk-UA"/>
        </w:rPr>
        <w:t>, професійно-теоретична підготовка здійснюється в спеціалізованих навчальних кабінетах, аудиторіях, лабораторіях.</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82" w:name="n87"/>
      <w:bookmarkEnd w:id="82"/>
      <w:r w:rsidRPr="00420949">
        <w:rPr>
          <w:color w:val="000000"/>
          <w:lang w:val="uk-UA"/>
        </w:rPr>
        <w:t>3.3. Основними формами теоретичної підготовки є:</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3" w:name="n88"/>
      <w:bookmarkEnd w:id="83"/>
      <w:r w:rsidRPr="00420949">
        <w:rPr>
          <w:color w:val="000000"/>
          <w:lang w:val="uk-UA"/>
        </w:rPr>
        <w:t>різні типи уроків, лекції, теоретичні семінари, практичні семінари, лабораторно-практичні заняття тощо;</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4" w:name="n89"/>
      <w:bookmarkEnd w:id="84"/>
      <w:r w:rsidRPr="00420949">
        <w:rPr>
          <w:color w:val="000000"/>
          <w:lang w:val="uk-UA"/>
        </w:rPr>
        <w:t>індивідуальне заняття учнів, слухачів;</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5" w:name="n90"/>
      <w:bookmarkEnd w:id="85"/>
      <w:r w:rsidRPr="00420949">
        <w:rPr>
          <w:color w:val="000000"/>
          <w:lang w:val="uk-UA"/>
        </w:rPr>
        <w:t>консультації;</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6" w:name="n91"/>
      <w:bookmarkEnd w:id="86"/>
      <w:r w:rsidRPr="00420949">
        <w:rPr>
          <w:color w:val="000000"/>
          <w:lang w:val="uk-UA"/>
        </w:rPr>
        <w:t>виконання учнями, слухачами індивідуальних завдань (реферат, розрахункова робота, курсовий проект, проміжна поетапна та випускна кваліфікаційна робота, дипломний проект);</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7" w:name="n92"/>
      <w:bookmarkEnd w:id="87"/>
      <w:r w:rsidRPr="00420949">
        <w:rPr>
          <w:color w:val="000000"/>
          <w:lang w:val="uk-UA"/>
        </w:rPr>
        <w:t>навчальні екскурсії;</w:t>
      </w:r>
    </w:p>
    <w:p w:rsidR="00420949" w:rsidRPr="00420949" w:rsidRDefault="00420949" w:rsidP="005805F5">
      <w:pPr>
        <w:pStyle w:val="rvps2"/>
        <w:numPr>
          <w:ilvl w:val="0"/>
          <w:numId w:val="3"/>
        </w:numPr>
        <w:shd w:val="clear" w:color="auto" w:fill="FFFFFF"/>
        <w:spacing w:before="0" w:beforeAutospacing="0" w:after="0" w:afterAutospacing="0"/>
        <w:jc w:val="both"/>
        <w:textAlignment w:val="baseline"/>
        <w:rPr>
          <w:color w:val="000000"/>
          <w:lang w:val="uk-UA"/>
        </w:rPr>
      </w:pPr>
      <w:bookmarkStart w:id="88" w:name="n93"/>
      <w:bookmarkEnd w:id="88"/>
      <w:r w:rsidRPr="00420949">
        <w:rPr>
          <w:color w:val="000000"/>
          <w:lang w:val="uk-UA"/>
        </w:rPr>
        <w:t>інші форми організації навчання.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89" w:name="n94"/>
      <w:bookmarkEnd w:id="89"/>
      <w:r w:rsidRPr="00420949">
        <w:rPr>
          <w:color w:val="000000"/>
          <w:lang w:val="uk-UA"/>
        </w:rPr>
        <w:t>3.3.1. ПТНЗ самостійно обирають форми та методи організації навчально-виробничого процесу, а педагогічні працівники самостійно, з урахуванням основ педагогіки, визначають засоби і методи навчання та виховання учнів.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0" w:name="n95"/>
      <w:bookmarkEnd w:id="90"/>
      <w:r w:rsidRPr="00420949">
        <w:rPr>
          <w:color w:val="000000"/>
          <w:lang w:val="uk-UA"/>
        </w:rPr>
        <w:t>3.4. Учні, слухачі ПТНЗ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1" w:name="n96"/>
      <w:bookmarkEnd w:id="91"/>
      <w:r w:rsidRPr="00420949">
        <w:rPr>
          <w:color w:val="000000"/>
          <w:lang w:val="uk-UA"/>
        </w:rPr>
        <w:t>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ПТНЗ,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2" w:name="n97"/>
      <w:bookmarkEnd w:id="92"/>
      <w:r w:rsidRPr="00420949">
        <w:rPr>
          <w:color w:val="000000"/>
          <w:lang w:val="uk-UA"/>
        </w:rPr>
        <w:t>Навчальні групи для учнів з відповідними вадами розвитку комплектуються за дотриманням нормативів наповнюваності для класів спеціальних загальноосвітніх шкіл, що визначаються згідно з чинним законодавством.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3" w:name="n98"/>
      <w:bookmarkEnd w:id="93"/>
      <w:r w:rsidRPr="00420949">
        <w:rPr>
          <w:rStyle w:val="rvts46"/>
          <w:i/>
          <w:iCs/>
          <w:color w:val="000000"/>
          <w:bdr w:val="none" w:sz="0" w:space="0" w:color="auto" w:frame="1"/>
          <w:lang w:val="uk-UA"/>
        </w:rPr>
        <w:t>{Пункт 3.4 із змінами, внесеними згідно з Наказом Міністерства освіти і науки</w:t>
      </w:r>
      <w:r w:rsidRPr="00420949">
        <w:rPr>
          <w:rStyle w:val="apple-converted-space"/>
          <w:i/>
          <w:iCs/>
          <w:color w:val="000000"/>
          <w:bdr w:val="none" w:sz="0" w:space="0" w:color="auto" w:frame="1"/>
          <w:lang w:val="uk-UA"/>
        </w:rPr>
        <w:t> </w:t>
      </w:r>
      <w:hyperlink r:id="rId24" w:tgtFrame="_blank" w:history="1">
        <w:r w:rsidRPr="00420949">
          <w:rPr>
            <w:rStyle w:val="a3"/>
            <w:i/>
            <w:iCs/>
            <w:color w:val="000099"/>
            <w:bdr w:val="none" w:sz="0" w:space="0" w:color="auto" w:frame="1"/>
            <w:lang w:val="uk-UA"/>
          </w:rPr>
          <w:t>№ 731 від 05.08.2008</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4" w:name="n99"/>
      <w:bookmarkEnd w:id="94"/>
      <w:r w:rsidRPr="00420949">
        <w:rPr>
          <w:color w:val="000000"/>
          <w:lang w:val="uk-UA"/>
        </w:rPr>
        <w:t>3.5. Професійно-практична підготовка складається з ви</w:t>
      </w:r>
      <w:r w:rsidR="005805F5">
        <w:rPr>
          <w:color w:val="000000"/>
          <w:lang w:val="uk-UA"/>
        </w:rPr>
        <w:t xml:space="preserve">робничого навчання, виробничої </w:t>
      </w:r>
      <w:r w:rsidRPr="00420949">
        <w:rPr>
          <w:color w:val="000000"/>
          <w:lang w:val="uk-UA"/>
        </w:rPr>
        <w:t>практики і проводиться у навчально-виробничих майстернях, у навчально-виробничих підрозділах, навчальних господарствах, а також на робочих місцях на виробництві чи у сфері послуг за такими формами: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5" w:name="n100"/>
      <w:bookmarkEnd w:id="95"/>
      <w:r w:rsidRPr="00420949">
        <w:rPr>
          <w:color w:val="000000"/>
          <w:lang w:val="uk-UA"/>
        </w:rPr>
        <w:t xml:space="preserve">уроки виробничого </w:t>
      </w:r>
      <w:r w:rsidR="005805F5">
        <w:rPr>
          <w:color w:val="000000"/>
          <w:lang w:val="uk-UA"/>
        </w:rPr>
        <w:t xml:space="preserve">навчання </w:t>
      </w:r>
      <w:r w:rsidRPr="00420949">
        <w:rPr>
          <w:color w:val="000000"/>
          <w:lang w:val="uk-UA"/>
        </w:rPr>
        <w:t>у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6" w:name="n101"/>
      <w:bookmarkEnd w:id="96"/>
      <w:r w:rsidRPr="00420949">
        <w:rPr>
          <w:color w:val="000000"/>
          <w:lang w:val="uk-UA"/>
        </w:rPr>
        <w:t>уроки виробничого навчання на виробництві чи у сфері послуг;</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7" w:name="n102"/>
      <w:bookmarkEnd w:id="97"/>
      <w:r w:rsidRPr="00420949">
        <w:rPr>
          <w:color w:val="000000"/>
          <w:lang w:val="uk-UA"/>
        </w:rPr>
        <w:t>виробнича практика на робочих місцях на виробництві чи у сфері послуг;</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98" w:name="n103"/>
      <w:bookmarkStart w:id="99" w:name="n104"/>
      <w:bookmarkEnd w:id="98"/>
      <w:bookmarkEnd w:id="99"/>
      <w:r w:rsidRPr="00420949">
        <w:rPr>
          <w:color w:val="000000"/>
          <w:lang w:val="uk-UA"/>
        </w:rPr>
        <w:t>інші форми професійно-практичної підготовки.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0" w:name="n105"/>
      <w:bookmarkEnd w:id="100"/>
      <w:r w:rsidRPr="00420949">
        <w:rPr>
          <w:color w:val="000000"/>
          <w:lang w:val="uk-UA"/>
        </w:rPr>
        <w:t>Професійно-практична підготовка, перепідготовка та підвищення кваліфікації слухачів професійно-технічних навчальних закладів може здійснюватись із застосуванням модульної системи (модульного професійного навчання) відповідно до</w:t>
      </w:r>
      <w:r w:rsidRPr="00420949">
        <w:rPr>
          <w:rStyle w:val="apple-converted-space"/>
          <w:color w:val="000000"/>
          <w:lang w:val="uk-UA"/>
        </w:rPr>
        <w:t> </w:t>
      </w:r>
      <w:hyperlink r:id="rId25" w:tgtFrame="_blank" w:history="1">
        <w:r w:rsidRPr="00420949">
          <w:rPr>
            <w:rStyle w:val="a3"/>
            <w:color w:val="000099"/>
            <w:bdr w:val="none" w:sz="0" w:space="0" w:color="auto" w:frame="1"/>
            <w:lang w:val="uk-UA"/>
          </w:rPr>
          <w:t>Положення про організацію професійного навчання незайнятого населення за модульною системою</w:t>
        </w:r>
      </w:hyperlink>
      <w:r w:rsidRPr="00420949">
        <w:rPr>
          <w:color w:val="000000"/>
          <w:lang w:val="uk-UA"/>
        </w:rPr>
        <w:t>, затвердженого наказом Міністерства праці та соціальної політики України і Міністерства освіти України 08.07.99 № 113/247 та зареєстрованого в Міністерстві юстиції України 4 серпня 1999 року за № 528/3821.</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1" w:name="n106"/>
      <w:bookmarkEnd w:id="101"/>
      <w:r w:rsidRPr="00420949">
        <w:rPr>
          <w:color w:val="000000"/>
          <w:lang w:val="uk-UA"/>
        </w:rPr>
        <w:t>Усі форми професійно-практичної підготовки учнів, слухачів здійснюються у тісному поєднанні з виготовленням корисної продукції, наданням послуг, що оплачуються згідно з законодавством України.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2" w:name="n107"/>
      <w:bookmarkEnd w:id="102"/>
      <w:r w:rsidRPr="00420949">
        <w:rPr>
          <w:color w:val="000000"/>
          <w:lang w:val="uk-UA"/>
        </w:rPr>
        <w:t>3.6. Виробниче навчання включає:</w:t>
      </w:r>
    </w:p>
    <w:p w:rsidR="00420949" w:rsidRPr="00420949" w:rsidRDefault="00420949" w:rsidP="005805F5">
      <w:pPr>
        <w:pStyle w:val="rvps2"/>
        <w:numPr>
          <w:ilvl w:val="0"/>
          <w:numId w:val="4"/>
        </w:numPr>
        <w:shd w:val="clear" w:color="auto" w:fill="FFFFFF"/>
        <w:spacing w:before="0" w:beforeAutospacing="0" w:after="0" w:afterAutospacing="0"/>
        <w:jc w:val="both"/>
        <w:textAlignment w:val="baseline"/>
        <w:rPr>
          <w:color w:val="000000"/>
          <w:lang w:val="uk-UA"/>
        </w:rPr>
      </w:pPr>
      <w:bookmarkStart w:id="103" w:name="n108"/>
      <w:bookmarkEnd w:id="103"/>
      <w:r w:rsidRPr="00420949">
        <w:rPr>
          <w:color w:val="000000"/>
          <w:lang w:val="uk-UA"/>
        </w:rPr>
        <w:lastRenderedPageBreak/>
        <w:t>навчання учнів, слухачів у навчальн</w:t>
      </w:r>
      <w:r w:rsidR="005805F5">
        <w:rPr>
          <w:color w:val="000000"/>
          <w:lang w:val="uk-UA"/>
        </w:rPr>
        <w:t xml:space="preserve">о-виробничих майстернях, </w:t>
      </w:r>
      <w:r w:rsidRPr="00420949">
        <w:rPr>
          <w:color w:val="000000"/>
          <w:lang w:val="uk-UA"/>
        </w:rPr>
        <w:t>де вони послідовно набувають первинні професійні уміння і навички виконання робіт;</w:t>
      </w:r>
    </w:p>
    <w:p w:rsidR="00420949" w:rsidRPr="00420949" w:rsidRDefault="00420949" w:rsidP="005805F5">
      <w:pPr>
        <w:pStyle w:val="rvps2"/>
        <w:numPr>
          <w:ilvl w:val="0"/>
          <w:numId w:val="4"/>
        </w:numPr>
        <w:shd w:val="clear" w:color="auto" w:fill="FFFFFF"/>
        <w:spacing w:before="0" w:beforeAutospacing="0" w:after="0" w:afterAutospacing="0"/>
        <w:jc w:val="both"/>
        <w:textAlignment w:val="baseline"/>
        <w:rPr>
          <w:color w:val="000000"/>
          <w:lang w:val="uk-UA"/>
        </w:rPr>
      </w:pPr>
      <w:bookmarkStart w:id="104" w:name="n109"/>
      <w:bookmarkEnd w:id="104"/>
      <w:r w:rsidRPr="00420949">
        <w:rPr>
          <w:color w:val="000000"/>
          <w:lang w:val="uk-UA"/>
        </w:rPr>
        <w:t>навчання учнів, слухачів безпосередньо на підприємствах, будівельних об'єктах, полях, фермах,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механізми та інструменти, набувають потрібних практичних навичок самостійно та якісно виконувати роботи, передбачені робочими навчальними планами.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5" w:name="n110"/>
      <w:bookmarkEnd w:id="105"/>
      <w:r w:rsidRPr="00420949">
        <w:rPr>
          <w:color w:val="000000"/>
          <w:lang w:val="uk-UA"/>
        </w:rPr>
        <w:t>При неможливості організації проходження учнями, слухачами виробничого навчання в майстернях ПТНЗ з об'єктивних причин, проведення виробничого навчання організовується на виробництві під керівництвом майстрів виробничого навчання ПТНЗ та відповідних спеціалістів підприємства, при умові повного виконання робочого навчального плану і робочої навчальної програми з професійно-практичної підготовки.</w:t>
      </w:r>
    </w:p>
    <w:p w:rsidR="00420949" w:rsidRPr="00420949" w:rsidRDefault="005805F5" w:rsidP="00420949">
      <w:pPr>
        <w:pStyle w:val="rvps2"/>
        <w:shd w:val="clear" w:color="auto" w:fill="FFFFFF"/>
        <w:spacing w:before="0" w:beforeAutospacing="0" w:after="0" w:afterAutospacing="0"/>
        <w:ind w:firstLine="450"/>
        <w:jc w:val="both"/>
        <w:textAlignment w:val="baseline"/>
        <w:rPr>
          <w:color w:val="000000"/>
          <w:lang w:val="uk-UA"/>
        </w:rPr>
      </w:pPr>
      <w:bookmarkStart w:id="106" w:name="n111"/>
      <w:bookmarkStart w:id="107" w:name="n112"/>
      <w:bookmarkEnd w:id="106"/>
      <w:bookmarkEnd w:id="107"/>
      <w:r>
        <w:rPr>
          <w:color w:val="000000"/>
          <w:lang w:val="uk-UA"/>
        </w:rPr>
        <w:t>3.7</w:t>
      </w:r>
      <w:r w:rsidR="00420949" w:rsidRPr="00420949">
        <w:rPr>
          <w:color w:val="000000"/>
          <w:lang w:val="uk-UA"/>
        </w:rPr>
        <w:t xml:space="preserve">. Форма організації виробничого навчання обирається ПТНЗ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w:t>
      </w:r>
      <w:r>
        <w:rPr>
          <w:color w:val="000000"/>
          <w:lang w:val="uk-UA"/>
        </w:rPr>
        <w:t>чоловік</w:t>
      </w:r>
      <w:r w:rsidR="00420949" w:rsidRPr="00420949">
        <w:rPr>
          <w:color w:val="000000"/>
          <w:lang w:val="uk-UA"/>
        </w:rPr>
        <w:t>, а на третьому ступені професійно-технічної освіти не менше 6 чоловік.</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8" w:name="n113"/>
      <w:bookmarkEnd w:id="108"/>
      <w:r w:rsidRPr="00420949">
        <w:rPr>
          <w:rStyle w:val="rvts46"/>
          <w:i/>
          <w:iCs/>
          <w:color w:val="000000"/>
          <w:bdr w:val="none" w:sz="0" w:space="0" w:color="auto" w:frame="1"/>
          <w:lang w:val="uk-UA"/>
        </w:rPr>
        <w:t>{Пункт 3.8 із змінами, внесеними згідно з Наказами Міністерства освіти і науки</w:t>
      </w:r>
      <w:r w:rsidRPr="00420949">
        <w:rPr>
          <w:rStyle w:val="apple-converted-space"/>
          <w:i/>
          <w:iCs/>
          <w:color w:val="000000"/>
          <w:bdr w:val="none" w:sz="0" w:space="0" w:color="auto" w:frame="1"/>
          <w:lang w:val="uk-UA"/>
        </w:rPr>
        <w:t> </w:t>
      </w:r>
      <w:hyperlink r:id="rId26" w:tgtFrame="_blank" w:history="1">
        <w:r w:rsidRPr="00420949">
          <w:rPr>
            <w:rStyle w:val="a3"/>
            <w:i/>
            <w:iCs/>
            <w:color w:val="000099"/>
            <w:bdr w:val="none" w:sz="0" w:space="0" w:color="auto" w:frame="1"/>
            <w:lang w:val="uk-UA"/>
          </w:rPr>
          <w:t>№ 731 від 05.08.2008</w:t>
        </w:r>
      </w:hyperlink>
      <w:r w:rsidRPr="00420949">
        <w:rPr>
          <w:rStyle w:val="rvts46"/>
          <w:i/>
          <w:iCs/>
          <w:color w:val="000000"/>
          <w:bdr w:val="none" w:sz="0" w:space="0" w:color="auto" w:frame="1"/>
          <w:lang w:val="uk-UA"/>
        </w:rPr>
        <w:t>,</w:t>
      </w:r>
      <w:r w:rsidRPr="00420949">
        <w:rPr>
          <w:rStyle w:val="apple-converted-space"/>
          <w:i/>
          <w:iCs/>
          <w:color w:val="000000"/>
          <w:bdr w:val="none" w:sz="0" w:space="0" w:color="auto" w:frame="1"/>
          <w:lang w:val="uk-UA"/>
        </w:rPr>
        <w:t> </w:t>
      </w:r>
      <w:hyperlink r:id="rId27" w:tgtFrame="_blank" w:history="1">
        <w:r w:rsidRPr="00420949">
          <w:rPr>
            <w:rStyle w:val="a3"/>
            <w:i/>
            <w:iCs/>
            <w:color w:val="000099"/>
            <w:bdr w:val="none" w:sz="0" w:space="0" w:color="auto" w:frame="1"/>
            <w:lang w:val="uk-UA"/>
          </w:rPr>
          <w:t>№ 1019 від 10.11.2008</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09" w:name="n114"/>
      <w:bookmarkEnd w:id="109"/>
      <w:r w:rsidRPr="00420949">
        <w:rPr>
          <w:color w:val="000000"/>
          <w:lang w:val="uk-UA"/>
        </w:rPr>
        <w:t>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0" w:name="n115"/>
      <w:bookmarkEnd w:id="110"/>
      <w:r w:rsidRPr="00420949">
        <w:rPr>
          <w:color w:val="000000"/>
          <w:lang w:val="uk-UA"/>
        </w:rPr>
        <w:t>Порядок надання робочих місць для проходження учнями, слухачами ПТНЗ виробничого навчання та виробничої практики на підприємствах чи у сфері послуг визначено постановою Кабінету Міністрів України від 07.06.99</w:t>
      </w:r>
      <w:r w:rsidRPr="00420949">
        <w:rPr>
          <w:rStyle w:val="apple-converted-space"/>
          <w:color w:val="000000"/>
          <w:lang w:val="uk-UA"/>
        </w:rPr>
        <w:t> </w:t>
      </w:r>
      <w:hyperlink r:id="rId28" w:tgtFrame="_blank" w:history="1">
        <w:r w:rsidRPr="00420949">
          <w:rPr>
            <w:rStyle w:val="a3"/>
            <w:color w:val="000099"/>
            <w:bdr w:val="none" w:sz="0" w:space="0" w:color="auto" w:frame="1"/>
            <w:lang w:val="uk-UA"/>
          </w:rPr>
          <w:t>№ 992</w:t>
        </w:r>
      </w:hyperlink>
      <w:r w:rsidRPr="00420949">
        <w:rPr>
          <w:rStyle w:val="apple-converted-space"/>
          <w:color w:val="000000"/>
          <w:lang w:val="uk-UA"/>
        </w:rPr>
        <w:t> </w:t>
      </w:r>
      <w:r w:rsidRPr="00420949">
        <w:rPr>
          <w:color w:val="000000"/>
          <w:lang w:val="uk-UA"/>
        </w:rPr>
        <w:t>"Про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1" w:name="n267"/>
      <w:bookmarkEnd w:id="111"/>
      <w:r w:rsidRPr="00420949">
        <w:rPr>
          <w:rStyle w:val="rvts46"/>
          <w:i/>
          <w:iCs/>
          <w:color w:val="000000"/>
          <w:bdr w:val="none" w:sz="0" w:space="0" w:color="auto" w:frame="1"/>
          <w:lang w:val="uk-UA"/>
        </w:rPr>
        <w:t>{Абзац другий пункту 3.9 глави 3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29" w:anchor="n48"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2" w:name="n116"/>
      <w:bookmarkEnd w:id="112"/>
      <w:r w:rsidRPr="00420949">
        <w:rPr>
          <w:color w:val="000000"/>
          <w:lang w:val="uk-UA"/>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3" w:name="n117"/>
      <w:bookmarkEnd w:id="113"/>
      <w:r w:rsidRPr="00420949">
        <w:rPr>
          <w:color w:val="000000"/>
          <w:lang w:val="uk-UA"/>
        </w:rPr>
        <w:t>3.10.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ПТНЗ договорів про навчально-виробничу практику за фактично виконаний обсяг робіт. Нараховані учням кошти перераховуються на розрахунковий рахунок ПТНЗ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4" w:name="n268"/>
      <w:bookmarkEnd w:id="114"/>
      <w:r w:rsidRPr="00420949">
        <w:rPr>
          <w:rStyle w:val="rvts46"/>
          <w:i/>
          <w:iCs/>
          <w:color w:val="000000"/>
          <w:bdr w:val="none" w:sz="0" w:space="0" w:color="auto" w:frame="1"/>
          <w:lang w:val="uk-UA"/>
        </w:rPr>
        <w:t>{Абзац перший пункту 3.10 глави 3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30" w:anchor="n49"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5" w:name="n118"/>
      <w:bookmarkEnd w:id="115"/>
      <w:r w:rsidRPr="00420949">
        <w:rPr>
          <w:color w:val="000000"/>
          <w:lang w:val="uk-UA"/>
        </w:rPr>
        <w:t>3.11. 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6" w:name="n119"/>
      <w:bookmarkEnd w:id="116"/>
      <w:r w:rsidRPr="00420949">
        <w:rPr>
          <w:color w:val="000000"/>
          <w:lang w:val="uk-UA"/>
        </w:rPr>
        <w:lastRenderedPageBreak/>
        <w:t>3.12. Навчальний час учня, слухача визначається обліковими одиницями часу, передбаченого для виконання навчальних програм професійно - технічної освіти.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17" w:name="n120"/>
      <w:bookmarkEnd w:id="117"/>
      <w:r w:rsidRPr="00420949">
        <w:rPr>
          <w:color w:val="000000"/>
          <w:lang w:val="uk-UA"/>
        </w:rPr>
        <w:t>Обліковими одиницями навчального часу є:</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18" w:name="n121"/>
      <w:bookmarkEnd w:id="118"/>
      <w:r w:rsidRPr="00420949">
        <w:rPr>
          <w:color w:val="000000"/>
          <w:lang w:val="uk-UA"/>
        </w:rPr>
        <w:t>академічна година тривалістю 45 хвилин;</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19" w:name="n122"/>
      <w:bookmarkEnd w:id="119"/>
      <w:r w:rsidRPr="00420949">
        <w:rPr>
          <w:color w:val="000000"/>
          <w:lang w:val="uk-UA"/>
        </w:rPr>
        <w:t>урок виробничого навчання, тривалість якого не перевищує 6 академічних годин;</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20" w:name="n123"/>
      <w:bookmarkEnd w:id="120"/>
      <w:r w:rsidRPr="00420949">
        <w:rPr>
          <w:color w:val="000000"/>
          <w:lang w:val="uk-UA"/>
        </w:rPr>
        <w:t>навчальний день, тривалість якого не перевищує 8 академічних годин;</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21" w:name="n124"/>
      <w:bookmarkEnd w:id="121"/>
      <w:r w:rsidRPr="00420949">
        <w:rPr>
          <w:color w:val="000000"/>
          <w:lang w:val="uk-UA"/>
        </w:rPr>
        <w:t>навчальний тиждень, тривалість якого не перевищує 36 академічних годин;</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22" w:name="n125"/>
      <w:bookmarkEnd w:id="122"/>
      <w:r w:rsidRPr="00420949">
        <w:rPr>
          <w:color w:val="000000"/>
          <w:lang w:val="uk-UA"/>
        </w:rPr>
        <w:t>навчальний семестр, тривалість якого визначається навчальним планом;</w:t>
      </w:r>
    </w:p>
    <w:p w:rsidR="00420949" w:rsidRPr="00420949" w:rsidRDefault="00420949" w:rsidP="004F7163">
      <w:pPr>
        <w:pStyle w:val="rvps2"/>
        <w:numPr>
          <w:ilvl w:val="0"/>
          <w:numId w:val="5"/>
        </w:numPr>
        <w:shd w:val="clear" w:color="auto" w:fill="FFFFFF"/>
        <w:spacing w:before="0" w:beforeAutospacing="0" w:after="0" w:afterAutospacing="0"/>
        <w:jc w:val="both"/>
        <w:textAlignment w:val="baseline"/>
        <w:rPr>
          <w:color w:val="000000"/>
          <w:lang w:val="uk-UA"/>
        </w:rPr>
      </w:pPr>
      <w:bookmarkStart w:id="123" w:name="n126"/>
      <w:bookmarkEnd w:id="123"/>
      <w:r w:rsidRPr="00420949">
        <w:rPr>
          <w:color w:val="000000"/>
          <w:lang w:val="uk-UA"/>
        </w:rPr>
        <w:t>навчальний рік, тривалість якого не перевищує 40 навчальних тижнів.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4" w:name="n127"/>
      <w:bookmarkEnd w:id="124"/>
      <w:r w:rsidRPr="00420949">
        <w:rPr>
          <w:color w:val="000000"/>
          <w:lang w:val="uk-UA"/>
        </w:rPr>
        <w:t>Навчальний (робочий) час учня, слухача в період проходження виробничої практики встановлюється залежно від режиму роботи підприємства згідно з законодавством України.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5" w:name="n128"/>
      <w:bookmarkEnd w:id="125"/>
      <w:r w:rsidRPr="00420949">
        <w:rPr>
          <w:color w:val="000000"/>
          <w:lang w:val="uk-UA"/>
        </w:rPr>
        <w:t>Відвідування занять в ПТНЗ учнями, слухачами є обов'язковим.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6" w:name="n129"/>
      <w:bookmarkEnd w:id="126"/>
      <w:r w:rsidRPr="00420949">
        <w:rPr>
          <w:color w:val="000000"/>
          <w:lang w:val="uk-UA"/>
        </w:rPr>
        <w:t>3.13. Тривалість перерв між заняттями (уроками) теоретичного навчання встановлюється з урахуванням потреб в організації активного відпочинку і харчування учнів, санітарно-гігієнічних вимог, але не менше 10 хвилин, великої перерви не менше 20 хвилин.</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7" w:name="n130"/>
      <w:bookmarkEnd w:id="127"/>
      <w:r w:rsidRPr="00420949">
        <w:rPr>
          <w:color w:val="000000"/>
          <w:lang w:val="uk-UA"/>
        </w:rPr>
        <w:t>Під час проведення уроку виробничого навчання в майстерні ПТНЗ тривалість перерв між академічними годинами встановлюється з урахуванням потреб в організації активного відпочинку і харчування учнів, але не менше 10 хвилин, великої перерви не менше 20 хвилин.</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28" w:name="n131"/>
      <w:bookmarkEnd w:id="128"/>
      <w:r w:rsidRPr="00420949">
        <w:rPr>
          <w:color w:val="000000"/>
          <w:lang w:val="uk-UA"/>
        </w:rPr>
        <w:t>Тривалість перерв протягом робочого дня під час виробничого навчання і виробничої практики в умовах підприємства визначається режимом його роботи згідно з законодавством України.</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bookmarkStart w:id="129" w:name="n132"/>
      <w:bookmarkEnd w:id="129"/>
      <w:r w:rsidRPr="00420949">
        <w:rPr>
          <w:rStyle w:val="rvts15"/>
          <w:b/>
          <w:bCs/>
          <w:color w:val="000000"/>
          <w:sz w:val="28"/>
          <w:szCs w:val="28"/>
          <w:bdr w:val="none" w:sz="0" w:space="0" w:color="auto" w:frame="1"/>
          <w:lang w:val="uk-UA"/>
        </w:rPr>
        <w:t>4. Контроль за навчально-виробничим процесом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0" w:name="n133"/>
      <w:bookmarkEnd w:id="130"/>
      <w:r w:rsidRPr="00420949">
        <w:rPr>
          <w:color w:val="000000"/>
          <w:lang w:val="uk-UA"/>
        </w:rPr>
        <w:t>4.1. ПТНЗ, органи управління освітою, засновники ПТНЗ організовують та здійснюють поточний, тематичний, проміжний і вихідний контроль навчальних досягнень учнів, слухачів, їх кваліфікаційну атестацію.</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1" w:name="n269"/>
      <w:bookmarkEnd w:id="131"/>
      <w:r w:rsidRPr="00420949">
        <w:rPr>
          <w:rStyle w:val="rvts46"/>
          <w:i/>
          <w:iCs/>
          <w:color w:val="000000"/>
          <w:bdr w:val="none" w:sz="0" w:space="0" w:color="auto" w:frame="1"/>
          <w:lang w:val="uk-UA"/>
        </w:rPr>
        <w:t>{Абзац перший пункту 4.1 глави 4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31" w:anchor="n52"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2" w:name="n134"/>
      <w:bookmarkEnd w:id="132"/>
      <w:r w:rsidRPr="00420949">
        <w:rPr>
          <w:color w:val="000000"/>
          <w:lang w:val="uk-UA"/>
        </w:rPr>
        <w:t xml:space="preserve">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та </w:t>
      </w:r>
      <w:proofErr w:type="spellStart"/>
      <w:r w:rsidRPr="00420949">
        <w:rPr>
          <w:color w:val="000000"/>
          <w:lang w:val="uk-UA"/>
        </w:rPr>
        <w:t>медико-педагогічним</w:t>
      </w:r>
      <w:proofErr w:type="spellEnd"/>
      <w:r w:rsidRPr="00420949">
        <w:rPr>
          <w:color w:val="000000"/>
          <w:lang w:val="uk-UA"/>
        </w:rPr>
        <w:t xml:space="preserve"> нормам.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3" w:name="n135"/>
      <w:bookmarkEnd w:id="133"/>
      <w:r w:rsidRPr="00420949">
        <w:rPr>
          <w:color w:val="000000"/>
          <w:lang w:val="uk-UA"/>
        </w:rPr>
        <w:t>Тематичний контроль - застосовується для оцінювання навчальних досягнень учнів, слухачів по завершенню вивчення теми робочої навчальної програми.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4" w:name="n136"/>
      <w:bookmarkEnd w:id="134"/>
      <w:r w:rsidRPr="00420949">
        <w:rPr>
          <w:color w:val="000000"/>
          <w:lang w:val="uk-UA"/>
        </w:rPr>
        <w:t>Педагогічні працівники, органи управління освітою, засновники ПТНЗ самостійно обирають форму поточного, тематичного контролю рівня навчальних досягнень учнів, слухачів.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5" w:name="n137"/>
      <w:bookmarkEnd w:id="135"/>
      <w:r w:rsidRPr="00420949">
        <w:rPr>
          <w:color w:val="000000"/>
          <w:lang w:val="uk-UA"/>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6" w:name="n138"/>
      <w:bookmarkEnd w:id="136"/>
      <w:r w:rsidRPr="00420949">
        <w:rPr>
          <w:color w:val="000000"/>
          <w:lang w:val="uk-UA"/>
        </w:rPr>
        <w:t>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ПТНЗ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7" w:name="n139"/>
      <w:bookmarkEnd w:id="137"/>
      <w:r w:rsidRPr="00420949">
        <w:rPr>
          <w:color w:val="000000"/>
          <w:lang w:val="uk-UA"/>
        </w:rPr>
        <w:t>Періодичність і форми проміжного та вихідного контролю визначаються робочими навчальними планами.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8" w:name="n270"/>
      <w:bookmarkEnd w:id="138"/>
      <w:r w:rsidRPr="00420949">
        <w:rPr>
          <w:rStyle w:val="rvts46"/>
          <w:i/>
          <w:iCs/>
          <w:color w:val="000000"/>
          <w:bdr w:val="none" w:sz="0" w:space="0" w:color="auto" w:frame="1"/>
          <w:lang w:val="uk-UA"/>
        </w:rPr>
        <w:t>{Абзац сьомий пункту 4.1 глави 4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32" w:anchor="n53"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39" w:name="n140"/>
      <w:bookmarkEnd w:id="139"/>
      <w:r w:rsidRPr="00420949">
        <w:rPr>
          <w:rStyle w:val="rvts46"/>
          <w:i/>
          <w:iCs/>
          <w:color w:val="000000"/>
          <w:bdr w:val="none" w:sz="0" w:space="0" w:color="auto" w:frame="1"/>
          <w:lang w:val="uk-UA"/>
        </w:rPr>
        <w:lastRenderedPageBreak/>
        <w:t>{Абзац восьмий пункту 4.1 глави 4 виключено на підставі Н</w:t>
      </w:r>
      <w:r w:rsidRPr="00420949">
        <w:rPr>
          <w:rStyle w:val="rvts11"/>
          <w:i/>
          <w:iCs/>
          <w:color w:val="000000"/>
          <w:bdr w:val="none" w:sz="0" w:space="0" w:color="auto" w:frame="1"/>
          <w:lang w:val="uk-UA"/>
        </w:rPr>
        <w:t>аказу Міністерства освіти і науки</w:t>
      </w:r>
      <w:r w:rsidRPr="00420949">
        <w:rPr>
          <w:rStyle w:val="apple-converted-space"/>
          <w:i/>
          <w:iCs/>
          <w:color w:val="000000"/>
          <w:bdr w:val="none" w:sz="0" w:space="0" w:color="auto" w:frame="1"/>
          <w:lang w:val="uk-UA"/>
        </w:rPr>
        <w:t> </w:t>
      </w:r>
      <w:hyperlink r:id="rId33" w:anchor="n54"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0" w:name="n141"/>
      <w:bookmarkEnd w:id="140"/>
      <w:r w:rsidRPr="00420949">
        <w:rPr>
          <w:color w:val="000000"/>
          <w:lang w:val="uk-UA"/>
        </w:rPr>
        <w:t>4.2. Керівники ПТНЗ, органи управління освітою, засновники ПТНЗ здійснюють заходи щодо забезпечення якості освіти у професійно-технічних навчальних закладах.</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1" w:name="n271"/>
      <w:bookmarkEnd w:id="141"/>
      <w:r w:rsidRPr="00420949">
        <w:rPr>
          <w:rStyle w:val="rvts46"/>
          <w:i/>
          <w:iCs/>
          <w:color w:val="000000"/>
          <w:bdr w:val="none" w:sz="0" w:space="0" w:color="auto" w:frame="1"/>
          <w:lang w:val="uk-UA"/>
        </w:rPr>
        <w:t>{Абзац перший пункту 4.2 глави 4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34" w:anchor="n55"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2" w:name="n142"/>
      <w:bookmarkEnd w:id="142"/>
      <w:r w:rsidRPr="00420949">
        <w:rPr>
          <w:color w:val="000000"/>
          <w:lang w:val="uk-UA"/>
        </w:rPr>
        <w:t>Контроль навчальної роботи педагогічних працівників у ПТНЗ здійснюють керівник,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3" w:name="n143"/>
      <w:bookmarkEnd w:id="143"/>
      <w:r w:rsidRPr="00420949">
        <w:rPr>
          <w:color w:val="000000"/>
          <w:lang w:val="uk-UA"/>
        </w:rPr>
        <w:t>4.3. Забезпечення контролю за навчально-виробничим процесом ПТНЗ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ПТНЗ.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та визначають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4" w:name="n144"/>
      <w:bookmarkEnd w:id="144"/>
      <w:r w:rsidRPr="00420949">
        <w:rPr>
          <w:color w:val="000000"/>
          <w:lang w:val="uk-UA"/>
        </w:rPr>
        <w:t>4.4. Завдання для планових контрольних, перевірних робіт, що організовують керівники ПТНЗ, розробляються педагогічними працівниками, розглядаються і схвалюються методичними комісіями та затверджуються заступниками керівників ПТНЗ відповідного напряму роботи.</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bookmarkStart w:id="145" w:name="n145"/>
      <w:bookmarkEnd w:id="145"/>
      <w:r w:rsidRPr="00420949">
        <w:rPr>
          <w:rStyle w:val="rvts15"/>
          <w:b/>
          <w:bCs/>
          <w:color w:val="000000"/>
          <w:sz w:val="28"/>
          <w:szCs w:val="28"/>
          <w:bdr w:val="none" w:sz="0" w:space="0" w:color="auto" w:frame="1"/>
          <w:lang w:val="uk-UA"/>
        </w:rPr>
        <w:t>5. Облік навчальної роботи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6" w:name="n146"/>
      <w:bookmarkEnd w:id="146"/>
      <w:r w:rsidRPr="00420949">
        <w:rPr>
          <w:color w:val="000000"/>
          <w:lang w:val="uk-UA"/>
        </w:rPr>
        <w:t>5.1. Основними документами обліку навчальної роботи в ПТНЗ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 навчальних програм, а також відмітку про групу здоров'я учня відповідно до висновку медичної комісії .</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7" w:name="n147"/>
      <w:bookmarkEnd w:id="147"/>
      <w:r w:rsidRPr="00420949">
        <w:rPr>
          <w:color w:val="000000"/>
          <w:lang w:val="uk-UA"/>
        </w:rPr>
        <w:t>Журнали обліку навчальної роботи ведуться та зберігаються згідно з чинним законодавством.</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8" w:name="n148"/>
      <w:bookmarkEnd w:id="148"/>
      <w:r w:rsidRPr="00420949">
        <w:rPr>
          <w:color w:val="000000"/>
          <w:lang w:val="uk-UA"/>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w:t>
      </w:r>
      <w:r w:rsidR="004F7163">
        <w:rPr>
          <w:color w:val="000000"/>
          <w:lang w:val="uk-UA"/>
        </w:rPr>
        <w:t xml:space="preserve"> лабораторно-практичні роботи та</w:t>
      </w:r>
      <w:r w:rsidRPr="00420949">
        <w:rPr>
          <w:color w:val="000000"/>
          <w:lang w:val="uk-UA"/>
        </w:rPr>
        <w:t xml:space="preserve"> інші види навчальної роботи, а також консультації, домашні завдання.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49" w:name="n149"/>
      <w:bookmarkEnd w:id="149"/>
      <w:r w:rsidRPr="00420949">
        <w:rPr>
          <w:color w:val="000000"/>
          <w:lang w:val="uk-UA"/>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0" w:name="n150"/>
      <w:bookmarkEnd w:id="150"/>
      <w:r w:rsidRPr="00420949">
        <w:rPr>
          <w:color w:val="000000"/>
          <w:lang w:val="uk-UA"/>
        </w:rPr>
        <w:t>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семестрових навчальних оцінок учнів, слухачів та заліку для предметів, що не виносяться на атестацію.</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1" w:name="n151"/>
      <w:bookmarkEnd w:id="151"/>
      <w:r w:rsidRPr="00420949">
        <w:rPr>
          <w:color w:val="000000"/>
          <w:lang w:val="uk-UA"/>
        </w:rPr>
        <w:lastRenderedPageBreak/>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2" w:name="n152"/>
      <w:bookmarkEnd w:id="152"/>
      <w:r w:rsidRPr="00420949">
        <w:rPr>
          <w:color w:val="000000"/>
          <w:lang w:val="uk-UA"/>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3" w:name="n153"/>
      <w:bookmarkEnd w:id="153"/>
      <w:r w:rsidRPr="00420949">
        <w:rPr>
          <w:color w:val="000000"/>
          <w:lang w:val="uk-UA"/>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4" w:name="n154"/>
      <w:bookmarkEnd w:id="154"/>
      <w:r w:rsidRPr="00420949">
        <w:rPr>
          <w:color w:val="000000"/>
          <w:lang w:val="uk-UA"/>
        </w:rPr>
        <w:t>5.6. Поведінка учнів оцінюється як зразкова, задовільна, незадовільна. Поведінку кожного учня оцінює майстер виробничого навчання спільно з класним керівником на підставі виконання учнем правил внутрішнього розпорядку та обов'язків, зазначених у статуті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5" w:name="n155"/>
      <w:bookmarkEnd w:id="155"/>
      <w:r w:rsidRPr="00420949">
        <w:rPr>
          <w:color w:val="000000"/>
          <w:lang w:val="uk-UA"/>
        </w:rPr>
        <w:t>Остаточне рішення про незадовільну поведінку кожного учня персонально ухвалюється педагогічною радою ПТНЗ.</w:t>
      </w:r>
    </w:p>
    <w:p w:rsidR="00420949" w:rsidRPr="00420949" w:rsidRDefault="00420949" w:rsidP="00420949">
      <w:pPr>
        <w:pStyle w:val="rvps7"/>
        <w:shd w:val="clear" w:color="auto" w:fill="FFFFFF"/>
        <w:spacing w:before="0" w:beforeAutospacing="0" w:after="0" w:afterAutospacing="0"/>
        <w:ind w:left="450" w:right="450"/>
        <w:jc w:val="center"/>
        <w:textAlignment w:val="baseline"/>
        <w:rPr>
          <w:color w:val="000000"/>
          <w:lang w:val="uk-UA"/>
        </w:rPr>
      </w:pPr>
      <w:bookmarkStart w:id="156" w:name="n156"/>
      <w:bookmarkEnd w:id="156"/>
      <w:r w:rsidRPr="00420949">
        <w:rPr>
          <w:rStyle w:val="rvts15"/>
          <w:b/>
          <w:bCs/>
          <w:color w:val="000000"/>
          <w:sz w:val="28"/>
          <w:szCs w:val="28"/>
          <w:bdr w:val="none" w:sz="0" w:space="0" w:color="auto" w:frame="1"/>
          <w:lang w:val="uk-UA"/>
        </w:rPr>
        <w:t xml:space="preserve">6. Організація проведення семестрових, річних атестацій і заліків з навчальних предметів (професійно-теоретичної, </w:t>
      </w:r>
      <w:proofErr w:type="spellStart"/>
      <w:r w:rsidRPr="00420949">
        <w:rPr>
          <w:rStyle w:val="rvts15"/>
          <w:b/>
          <w:bCs/>
          <w:color w:val="000000"/>
          <w:sz w:val="28"/>
          <w:szCs w:val="28"/>
          <w:bdr w:val="none" w:sz="0" w:space="0" w:color="auto" w:frame="1"/>
          <w:lang w:val="uk-UA"/>
        </w:rPr>
        <w:t>загальнопрофесійної</w:t>
      </w:r>
      <w:proofErr w:type="spellEnd"/>
      <w:r w:rsidRPr="00420949">
        <w:rPr>
          <w:rStyle w:val="rvts15"/>
          <w:b/>
          <w:bCs/>
          <w:color w:val="000000"/>
          <w:sz w:val="28"/>
          <w:szCs w:val="28"/>
          <w:bdr w:val="none" w:sz="0" w:space="0" w:color="auto" w:frame="1"/>
          <w:lang w:val="uk-UA"/>
        </w:rPr>
        <w:t xml:space="preserve"> підготовки тощо), що входять у додаток до диплома (свідоцтва), фізичної підготовки та перевірних робіт</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7" w:name="n272"/>
      <w:bookmarkEnd w:id="157"/>
      <w:r w:rsidRPr="00420949">
        <w:rPr>
          <w:rStyle w:val="rvts46"/>
          <w:i/>
          <w:iCs/>
          <w:color w:val="000000"/>
          <w:bdr w:val="none" w:sz="0" w:space="0" w:color="auto" w:frame="1"/>
          <w:lang w:val="uk-UA"/>
        </w:rPr>
        <w:t>{Назва глави 6 із змінами, внесеними згідно з Н</w:t>
      </w:r>
      <w:r w:rsidRPr="00420949">
        <w:rPr>
          <w:rStyle w:val="rvts11"/>
          <w:i/>
          <w:iCs/>
          <w:color w:val="000000"/>
          <w:bdr w:val="none" w:sz="0" w:space="0" w:color="auto" w:frame="1"/>
          <w:lang w:val="uk-UA"/>
        </w:rPr>
        <w:t>аказом Міністерства освіти і науки</w:t>
      </w:r>
      <w:r w:rsidRPr="00420949">
        <w:rPr>
          <w:rStyle w:val="apple-converted-space"/>
          <w:i/>
          <w:iCs/>
          <w:color w:val="000000"/>
          <w:bdr w:val="none" w:sz="0" w:space="0" w:color="auto" w:frame="1"/>
          <w:lang w:val="uk-UA"/>
        </w:rPr>
        <w:t> </w:t>
      </w:r>
      <w:hyperlink r:id="rId35" w:anchor="n58"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8" w:name="n158"/>
      <w:bookmarkEnd w:id="158"/>
      <w:r w:rsidRPr="00420949">
        <w:rPr>
          <w:color w:val="000000"/>
          <w:lang w:val="uk-UA"/>
        </w:rPr>
        <w:t>6.1. Семестрові, річні атестації і заліки (далі - атестації) з навчальних предметів, що входять у додаток до диплома (свідоцтва) є формою проміжного контролю знань учнів, слухачів. Вони проводяться в терміни, що передбачені робочими навчальними планами.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59" w:name="n159"/>
      <w:bookmarkEnd w:id="159"/>
      <w:r w:rsidRPr="00420949">
        <w:rPr>
          <w:color w:val="000000"/>
          <w:lang w:val="uk-UA"/>
        </w:rPr>
        <w:t xml:space="preserve">6.2. До атестації з навчальних предметів, що входять у додаток до диплома (свідоцтва) допускаються учні, слухачі, які мають річні оцінки не нижче 4 балів з професійно-практичної підготовки і з усіх навчальних предметів (професійно-теоретичної, </w:t>
      </w:r>
      <w:proofErr w:type="spellStart"/>
      <w:r w:rsidRPr="00420949">
        <w:rPr>
          <w:color w:val="000000"/>
          <w:lang w:val="uk-UA"/>
        </w:rPr>
        <w:t>загальнотехнічної</w:t>
      </w:r>
      <w:proofErr w:type="spellEnd"/>
      <w:r w:rsidRPr="00420949">
        <w:rPr>
          <w:color w:val="000000"/>
          <w:lang w:val="uk-UA"/>
        </w:rPr>
        <w:t xml:space="preserve"> підготовки тощо), що входять у додаток до диплома (свідоцтва) та зразкову або задовільну поведінку.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0" w:name="n160"/>
      <w:bookmarkEnd w:id="160"/>
      <w:r w:rsidRPr="00420949">
        <w:rPr>
          <w:color w:val="000000"/>
          <w:lang w:val="uk-UA"/>
        </w:rPr>
        <w:t xml:space="preserve">6.3. Як виняток, за рішенням педагогічної ради та відповідного наказу керівника ПТНЗ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w:t>
      </w:r>
      <w:proofErr w:type="spellStart"/>
      <w:r w:rsidRPr="00420949">
        <w:rPr>
          <w:color w:val="000000"/>
          <w:lang w:val="uk-UA"/>
        </w:rPr>
        <w:t>невипускних</w:t>
      </w:r>
      <w:proofErr w:type="spellEnd"/>
      <w:r w:rsidRPr="00420949">
        <w:rPr>
          <w:color w:val="000000"/>
          <w:lang w:val="uk-UA"/>
        </w:rPr>
        <w:t xml:space="preserve"> груп, які мають оцінку з поведінки "незадовільно".</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1" w:name="n161"/>
      <w:bookmarkEnd w:id="161"/>
      <w:r w:rsidRPr="00420949">
        <w:rPr>
          <w:color w:val="000000"/>
          <w:lang w:val="uk-UA"/>
        </w:rPr>
        <w:t>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2" w:name="n162"/>
      <w:bookmarkEnd w:id="162"/>
      <w:r w:rsidRPr="00420949">
        <w:rPr>
          <w:color w:val="000000"/>
          <w:lang w:val="uk-UA"/>
        </w:rPr>
        <w:t>6.3.2. Учні, слухачі, які допущені до атестації, як виняток, і мають річні оцінки 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3" w:name="n163"/>
      <w:bookmarkEnd w:id="163"/>
      <w:r w:rsidRPr="00420949">
        <w:rPr>
          <w:color w:val="000000"/>
          <w:lang w:val="uk-UA"/>
        </w:rPr>
        <w:t>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складу яких входять, як правило, заступники керівника ПТНЗ, викладачі відповідних предметів ПТНЗ або викладачі запрошені з інших навчальних закладів чи установ.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4" w:name="n164"/>
      <w:bookmarkEnd w:id="164"/>
      <w:r w:rsidRPr="00420949">
        <w:rPr>
          <w:color w:val="000000"/>
          <w:lang w:val="uk-UA"/>
        </w:rPr>
        <w:t>Асистентами можуть бути викладачі з навчальних предметів одного напрямку або майстри виробничого навчання інших навчальних груп.</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5" w:name="n165"/>
      <w:bookmarkEnd w:id="165"/>
      <w:r w:rsidRPr="00420949">
        <w:rPr>
          <w:color w:val="000000"/>
          <w:lang w:val="uk-UA"/>
        </w:rPr>
        <w:t>6.5. Атестація з навчальних предметів і консультації здійснюються відповідно до розкладу, затвердженого керівником ПТНЗ, що доводиться до відома учнів, слухачів (розміщується на відповідному стенді) не пізніше ніж за два тижні до початку атестації. У розкладі передбачаються перерви між атестаціями з урахуванням обсягу і складності предметів, але не менше 2 днів.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6" w:name="n166"/>
      <w:bookmarkEnd w:id="166"/>
      <w:r w:rsidRPr="00420949">
        <w:rPr>
          <w:rStyle w:val="rvts46"/>
          <w:i/>
          <w:iCs/>
          <w:color w:val="000000"/>
          <w:bdr w:val="none" w:sz="0" w:space="0" w:color="auto" w:frame="1"/>
          <w:lang w:val="uk-UA"/>
        </w:rPr>
        <w:lastRenderedPageBreak/>
        <w:t>{Пункт 6.6 глави 6 виключено на підставі Н</w:t>
      </w:r>
      <w:r w:rsidRPr="00420949">
        <w:rPr>
          <w:rStyle w:val="rvts11"/>
          <w:i/>
          <w:iCs/>
          <w:color w:val="000000"/>
          <w:bdr w:val="none" w:sz="0" w:space="0" w:color="auto" w:frame="1"/>
          <w:lang w:val="uk-UA"/>
        </w:rPr>
        <w:t>аказу Міністерства освіти і науки</w:t>
      </w:r>
      <w:r w:rsidRPr="00420949">
        <w:rPr>
          <w:rStyle w:val="apple-converted-space"/>
          <w:i/>
          <w:iCs/>
          <w:color w:val="000000"/>
          <w:bdr w:val="none" w:sz="0" w:space="0" w:color="auto" w:frame="1"/>
          <w:lang w:val="uk-UA"/>
        </w:rPr>
        <w:t> </w:t>
      </w:r>
      <w:hyperlink r:id="rId36" w:anchor="n59"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7" w:name="n167"/>
      <w:bookmarkEnd w:id="167"/>
      <w:r w:rsidRPr="00420949">
        <w:rPr>
          <w:color w:val="000000"/>
          <w:lang w:val="uk-UA"/>
        </w:rPr>
        <w:t>6.6.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ПТНЗ не пізніше ніж за два тижні до початку атестації. Для паралельних навчальних груп складаються різні варіанти додатків до атестаційних білетів.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8" w:name="n168"/>
      <w:bookmarkEnd w:id="168"/>
      <w:r w:rsidRPr="00420949">
        <w:rPr>
          <w:rStyle w:val="rvts46"/>
          <w:i/>
          <w:iCs/>
          <w:color w:val="000000"/>
          <w:bdr w:val="none" w:sz="0" w:space="0" w:color="auto" w:frame="1"/>
          <w:lang w:val="uk-UA"/>
        </w:rPr>
        <w:t>{Пункт 6.7 глави 6 виключено на підставі Н</w:t>
      </w:r>
      <w:r w:rsidRPr="00420949">
        <w:rPr>
          <w:rStyle w:val="rvts11"/>
          <w:i/>
          <w:iCs/>
          <w:color w:val="000000"/>
          <w:bdr w:val="none" w:sz="0" w:space="0" w:color="auto" w:frame="1"/>
          <w:lang w:val="uk-UA"/>
        </w:rPr>
        <w:t>аказу Міністерства освіти і науки</w:t>
      </w:r>
      <w:r w:rsidRPr="00420949">
        <w:rPr>
          <w:rStyle w:val="apple-converted-space"/>
          <w:i/>
          <w:iCs/>
          <w:color w:val="000000"/>
          <w:bdr w:val="none" w:sz="0" w:space="0" w:color="auto" w:frame="1"/>
          <w:lang w:val="uk-UA"/>
        </w:rPr>
        <w:t> </w:t>
      </w:r>
      <w:hyperlink r:id="rId37" w:anchor="n61" w:tgtFrame="_blank" w:history="1">
        <w:r w:rsidRPr="00420949">
          <w:rPr>
            <w:rStyle w:val="a3"/>
            <w:i/>
            <w:iCs/>
            <w:color w:val="000099"/>
            <w:bdr w:val="none" w:sz="0" w:space="0" w:color="auto" w:frame="1"/>
            <w:lang w:val="uk-UA"/>
          </w:rPr>
          <w:t>№ 746 від 10.07.2015</w:t>
        </w:r>
      </w:hyperlink>
      <w:r w:rsidRPr="00420949">
        <w:rPr>
          <w:rStyle w:val="rvts46"/>
          <w:i/>
          <w:iCs/>
          <w:color w:val="000000"/>
          <w:bdr w:val="none" w:sz="0" w:space="0" w:color="auto" w:frame="1"/>
          <w:lang w:val="uk-UA"/>
        </w:rPr>
        <w:t>}</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69" w:name="n169"/>
      <w:bookmarkEnd w:id="169"/>
      <w:r w:rsidRPr="00420949">
        <w:rPr>
          <w:color w:val="000000"/>
          <w:lang w:val="uk-UA"/>
        </w:rPr>
        <w:t>6.7. Під час підготовки до відповіді на атестаційний білет в аудиторії одночасно можуть перебувати 4 - 5 учнів або слухачів.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0" w:name="n170"/>
      <w:bookmarkEnd w:id="170"/>
      <w:r w:rsidRPr="00420949">
        <w:rPr>
          <w:color w:val="000000"/>
          <w:lang w:val="uk-UA"/>
        </w:rPr>
        <w:t>6.8. Під час атестації учням, слухачам дозволяється користуватися довідниками та іншими матеріалами, що не містять у собі розгорнутого тексту.</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1" w:name="n171"/>
      <w:bookmarkEnd w:id="171"/>
      <w:r w:rsidRPr="00420949">
        <w:rPr>
          <w:color w:val="000000"/>
          <w:lang w:val="uk-UA"/>
        </w:rPr>
        <w:t>6.9.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програми. Атестаційній комісії не обов'язково вислуховувати відповідь до кінця, якщо хід відповіді дає змогу зробити висновок про рівень навчальних досягнень учня, слухача.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2" w:name="n172"/>
      <w:bookmarkEnd w:id="172"/>
      <w:r w:rsidRPr="00420949">
        <w:rPr>
          <w:color w:val="000000"/>
          <w:lang w:val="uk-UA"/>
        </w:rPr>
        <w:t>6.10. У разі грубого порушення учнем, слухачем установленого порядку проведення атестації та норм поведінки, він позбавляється атестаційною комісією права атестуватися в цей день.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3" w:name="n173"/>
      <w:bookmarkEnd w:id="173"/>
      <w:r w:rsidRPr="00420949">
        <w:rPr>
          <w:color w:val="000000"/>
          <w:lang w:val="uk-UA"/>
        </w:rPr>
        <w:t>Питання щодо подальшого проходження атестації учнем, слухачем вирішується керівником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4" w:name="n174"/>
      <w:bookmarkEnd w:id="174"/>
      <w:r w:rsidRPr="00420949">
        <w:rPr>
          <w:color w:val="000000"/>
          <w:lang w:val="uk-UA"/>
        </w:rPr>
        <w:t>6.11.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приймається більшістю голосів, з обов'язковим записом у відповідному протоколі особистого рішення члена комісії, який не згодний з рішенням більшості.</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5" w:name="n175"/>
      <w:bookmarkEnd w:id="175"/>
      <w:r w:rsidRPr="00420949">
        <w:rPr>
          <w:color w:val="000000"/>
          <w:lang w:val="uk-UA"/>
        </w:rPr>
        <w:t>При незгоді голови атестаційної комісії з рішенням більшості її членів або незгоді викладача з асистентом (у разі коли вони удвох проводять атестацію), рішення про атестаційну і підсумкову оцінки з навчального предмета приймається керівником ПТНЗ з обов'язковим записом у відповідному протоколі.</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6" w:name="n176"/>
      <w:bookmarkEnd w:id="176"/>
      <w:r w:rsidRPr="00420949">
        <w:rPr>
          <w:color w:val="000000"/>
          <w:lang w:val="uk-UA"/>
        </w:rPr>
        <w:t>6.12. Результати атестації заносяться (прописом) до протоколу встановленого зразка та (цифрами) до журналу обліку теоретичного навчання і в зведену відомість.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7" w:name="n177"/>
      <w:bookmarkEnd w:id="177"/>
      <w:r w:rsidRPr="00420949">
        <w:rPr>
          <w:color w:val="000000"/>
          <w:lang w:val="uk-UA"/>
        </w:rPr>
        <w:t>Після закінчення атестації в навчальній групі атестаційна комісія доводить до відома учнів, слухачів результати атестації з навчальних предметів.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8" w:name="n178"/>
      <w:bookmarkEnd w:id="178"/>
      <w:r w:rsidRPr="00420949">
        <w:rPr>
          <w:color w:val="000000"/>
          <w:lang w:val="uk-UA"/>
        </w:rPr>
        <w:t>6.13. Учні, слухачі, які захворіли в період атестації з навчальних предметів, за рішенням керівника ПТНЗ складають пропущену атестацію в терміни визначені для повторної атестації.</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79" w:name="n179"/>
      <w:bookmarkEnd w:id="179"/>
      <w:r w:rsidRPr="00420949">
        <w:rPr>
          <w:color w:val="000000"/>
          <w:lang w:val="uk-UA"/>
        </w:rPr>
        <w:t>6.14. Якщо з навчального предмета, що входить у додаток до диплома, атестація не передбачена робочими навчальними планами, то проводиться залік. Час на проведення заліку виділяється за рахунок кількості годин, відведених на вивчення навчального предмета.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0" w:name="n180"/>
      <w:bookmarkEnd w:id="180"/>
      <w:r w:rsidRPr="00420949">
        <w:rPr>
          <w:color w:val="000000"/>
          <w:lang w:val="uk-UA"/>
        </w:rPr>
        <w:t xml:space="preserve">6.15. В особливих випадках (переїзд на нове місце проживання учня, слухача та інше) ПТНЗ, з дозволу Міністерства освіти Автономної Республіки Крим, управлінь освіти і науки обласних, Київської та Севастопольської міських держадміністрацій, на прохання учня, його батьків, слухача надається право проводити атестацію та заліки з навчальних </w:t>
      </w:r>
      <w:r w:rsidRPr="00420949">
        <w:rPr>
          <w:color w:val="000000"/>
          <w:lang w:val="uk-UA"/>
        </w:rPr>
        <w:lastRenderedPageBreak/>
        <w:t>предметів раніше термінів, передбачених робочими навчальними планами і вирішувати питання про переведення або випуск учня, слухача.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1" w:name="n181"/>
      <w:bookmarkEnd w:id="181"/>
      <w:r w:rsidRPr="00420949">
        <w:rPr>
          <w:color w:val="000000"/>
          <w:lang w:val="uk-UA"/>
        </w:rPr>
        <w:t>6.16. Від атестації та заліків з навчальних предметів, що входять у додаток до диплома (свідоцтва), звільняються: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2" w:name="n182"/>
      <w:bookmarkEnd w:id="182"/>
      <w:r w:rsidRPr="00420949">
        <w:rPr>
          <w:color w:val="000000"/>
          <w:lang w:val="uk-UA"/>
        </w:rPr>
        <w:t>6.16.1. Учні, слухачі за станом здоров'я, які мають річні оцінки не нижче 4 балів з навчальних предметів, що входять у додаток до диплома (свідоцтва).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3" w:name="n183"/>
      <w:bookmarkEnd w:id="183"/>
      <w:r w:rsidRPr="00420949">
        <w:rPr>
          <w:color w:val="000000"/>
          <w:lang w:val="uk-UA"/>
        </w:rPr>
        <w:t>Підставою для звільнення від атестації та заліків з навчальних предметів є:</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4" w:name="n184"/>
      <w:bookmarkEnd w:id="184"/>
      <w:r w:rsidRPr="00420949">
        <w:rPr>
          <w:color w:val="000000"/>
          <w:lang w:val="uk-UA"/>
        </w:rPr>
        <w:t>заява учня, слухача, батьків учня (або осіб, які їх замінюють);</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5" w:name="n185"/>
      <w:bookmarkEnd w:id="185"/>
      <w:r w:rsidRPr="00420949">
        <w:rPr>
          <w:color w:val="000000"/>
          <w:lang w:val="uk-UA"/>
        </w:rPr>
        <w:t>довідка лікарсько-консультативної комісії, завірена печаткою відповідної</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6" w:name="n186"/>
      <w:bookmarkEnd w:id="186"/>
      <w:r w:rsidRPr="00420949">
        <w:rPr>
          <w:color w:val="000000"/>
          <w:lang w:val="uk-UA"/>
        </w:rPr>
        <w:t>медичної установи, яка видається згідно з</w:t>
      </w:r>
      <w:r w:rsidRPr="00420949">
        <w:rPr>
          <w:rStyle w:val="apple-converted-space"/>
          <w:color w:val="000000"/>
          <w:lang w:val="uk-UA"/>
        </w:rPr>
        <w:t> </w:t>
      </w:r>
      <w:hyperlink r:id="rId38" w:tgtFrame="_blank" w:history="1">
        <w:r w:rsidRPr="00420949">
          <w:rPr>
            <w:rStyle w:val="a3"/>
            <w:color w:val="000099"/>
            <w:bdr w:val="none" w:sz="0" w:space="0" w:color="auto" w:frame="1"/>
            <w:lang w:val="uk-UA"/>
          </w:rPr>
          <w:t>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w:t>
        </w:r>
      </w:hyperlink>
      <w:r w:rsidRPr="00420949">
        <w:rPr>
          <w:color w:val="000000"/>
          <w:lang w:val="uk-UA"/>
        </w:rPr>
        <w:t>, затвердженою наказом Міністерства освіти України та Міністерства охорони здоров'я України від 29 січня 1996 року № 25/20 і зареєстрованою в Міністерстві юстиції України 28.02.96 за № 98/1123.</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7" w:name="n187"/>
      <w:bookmarkEnd w:id="187"/>
      <w:r w:rsidRPr="00420949">
        <w:rPr>
          <w:color w:val="000000"/>
          <w:lang w:val="uk-UA"/>
        </w:rPr>
        <w:t>6.16.2. Жінки (учні, слухачі), які перебувають у декретній відпустці в зв'язку з вагітністю, пологами та доглядом за дитиною. У такому випадку підставою для звільнення є довідка, видана відповідною медичною установою .</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8" w:name="n188"/>
      <w:bookmarkEnd w:id="188"/>
      <w:r w:rsidRPr="00420949">
        <w:rPr>
          <w:color w:val="000000"/>
          <w:lang w:val="uk-UA"/>
        </w:rPr>
        <w:t>6.16.3. Переможці і призери регіональних олімпіад Автономної Республіки Крим, обласних,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89" w:name="n189"/>
      <w:bookmarkEnd w:id="189"/>
      <w:r w:rsidRPr="00420949">
        <w:rPr>
          <w:color w:val="000000"/>
          <w:lang w:val="uk-UA"/>
        </w:rPr>
        <w:t>6.16.4. Учні, слухачі в особливих випадках (участь у міжнародних і всеукраїнських змаганнях, конкурсах, виставках тощо, що проводяться у період атестації) - за рішенням Міністерства освіти Автономної Республіки Крим, управлінь освіти і науки обласних, Київської та Севастопольської міських державних адміністрацій.</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0" w:name="n190"/>
      <w:bookmarkEnd w:id="190"/>
      <w:r w:rsidRPr="00420949">
        <w:rPr>
          <w:color w:val="000000"/>
          <w:lang w:val="uk-UA"/>
        </w:rPr>
        <w:t>6.16.5.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1" w:name="n191"/>
      <w:bookmarkEnd w:id="191"/>
      <w:r w:rsidRPr="00420949">
        <w:rPr>
          <w:color w:val="000000"/>
          <w:lang w:val="uk-UA"/>
        </w:rPr>
        <w:t>6.16.6. Звільнення учнів, слухачів від атестації та заліків здійснюється відповідно до наказу керівника ПТНЗ.</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2" w:name="n192"/>
      <w:bookmarkEnd w:id="192"/>
      <w:r w:rsidRPr="00420949">
        <w:rPr>
          <w:color w:val="000000"/>
          <w:lang w:val="uk-UA"/>
        </w:rPr>
        <w:t>6.17. Фізична підготовка у ПТНЗ завершується підсумковою атестацією шляхом проведення заліку з фізичного виховання учнів.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3" w:name="n193"/>
      <w:bookmarkEnd w:id="193"/>
      <w:r w:rsidRPr="00420949">
        <w:rPr>
          <w:color w:val="000000"/>
          <w:lang w:val="uk-UA"/>
        </w:rPr>
        <w:t>До заліку з фізичного виховання допускаються учні основної і підготовчої груп здоров'я, які опанували навчальну програму. Залік з фізичної підготовки у ПТНЗ проводиться за Державними тестами і нормативами оцінки фізичної підготовленості населення України.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професійно-технічних навчальних закладах .</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4" w:name="n194"/>
      <w:bookmarkEnd w:id="194"/>
      <w:r w:rsidRPr="00420949">
        <w:rPr>
          <w:color w:val="000000"/>
          <w:lang w:val="uk-UA"/>
        </w:rPr>
        <w:t>Учні, які за станом здоров'я зараховані до спеціальних груп з фізичної підготовки, здійснюють навчання за окремою програмою. Оцінювання навчальних досягнень зазначеної категорії учнів з фізичної підготовки здійснюється в загальному порядку з урахуванням стану їх здоров'я.</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5" w:name="n195"/>
      <w:bookmarkEnd w:id="195"/>
      <w:r w:rsidRPr="00420949">
        <w:rPr>
          <w:color w:val="000000"/>
          <w:lang w:val="uk-UA"/>
        </w:rPr>
        <w:t>6.18. Перевірні роботи є формою поточного контролю вмінь та навичок учнів, слухачів.</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6" w:name="n196"/>
      <w:bookmarkEnd w:id="196"/>
      <w:r w:rsidRPr="00420949">
        <w:rPr>
          <w:color w:val="000000"/>
          <w:lang w:val="uk-UA"/>
        </w:rPr>
        <w:t>6.19. Перевірні роботи з 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420949" w:rsidRPr="00420949" w:rsidRDefault="00420949" w:rsidP="00420949">
      <w:pPr>
        <w:pStyle w:val="rvps2"/>
        <w:shd w:val="clear" w:color="auto" w:fill="FFFFFF"/>
        <w:spacing w:before="0" w:beforeAutospacing="0" w:after="0" w:afterAutospacing="0"/>
        <w:ind w:firstLine="450"/>
        <w:jc w:val="both"/>
        <w:textAlignment w:val="baseline"/>
        <w:rPr>
          <w:color w:val="000000"/>
          <w:lang w:val="uk-UA"/>
        </w:rPr>
      </w:pPr>
      <w:bookmarkStart w:id="197" w:name="n197"/>
      <w:bookmarkEnd w:id="197"/>
      <w:r w:rsidRPr="00420949">
        <w:rPr>
          <w:color w:val="000000"/>
          <w:lang w:val="uk-UA"/>
        </w:rPr>
        <w:t>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відповідною методичною комісією та затверджуються заступником керівника з навчально-виробничої роботи ПТНЗ.</w:t>
      </w:r>
    </w:p>
    <w:p w:rsidR="00BC6A22" w:rsidRPr="00420949" w:rsidRDefault="00BC6A22">
      <w:pPr>
        <w:rPr>
          <w:lang w:val="uk-UA"/>
        </w:rPr>
      </w:pPr>
    </w:p>
    <w:sectPr w:rsidR="00BC6A22" w:rsidRPr="00420949" w:rsidSect="00BC6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AFB"/>
    <w:multiLevelType w:val="hybridMultilevel"/>
    <w:tmpl w:val="39AE18DC"/>
    <w:lvl w:ilvl="0" w:tplc="617AF06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20FB7838"/>
    <w:multiLevelType w:val="hybridMultilevel"/>
    <w:tmpl w:val="91C0F0BA"/>
    <w:lvl w:ilvl="0" w:tplc="617AF06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31AB3149"/>
    <w:multiLevelType w:val="hybridMultilevel"/>
    <w:tmpl w:val="F8FEC972"/>
    <w:lvl w:ilvl="0" w:tplc="617AF06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5C0D1732"/>
    <w:multiLevelType w:val="hybridMultilevel"/>
    <w:tmpl w:val="3A4CF48A"/>
    <w:lvl w:ilvl="0" w:tplc="617AF06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77AA7511"/>
    <w:multiLevelType w:val="hybridMultilevel"/>
    <w:tmpl w:val="BBF0617A"/>
    <w:lvl w:ilvl="0" w:tplc="617AF06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949"/>
    <w:rsid w:val="00066BBA"/>
    <w:rsid w:val="00420949"/>
    <w:rsid w:val="004F7163"/>
    <w:rsid w:val="005805F5"/>
    <w:rsid w:val="00BC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20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20949"/>
  </w:style>
  <w:style w:type="character" w:customStyle="1" w:styleId="apple-converted-space">
    <w:name w:val="apple-converted-space"/>
    <w:basedOn w:val="a0"/>
    <w:rsid w:val="00420949"/>
  </w:style>
  <w:style w:type="paragraph" w:customStyle="1" w:styleId="rvps7">
    <w:name w:val="rvps7"/>
    <w:basedOn w:val="a"/>
    <w:rsid w:val="00420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20949"/>
  </w:style>
  <w:style w:type="paragraph" w:customStyle="1" w:styleId="rvps2">
    <w:name w:val="rvps2"/>
    <w:basedOn w:val="a"/>
    <w:rsid w:val="00420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20949"/>
  </w:style>
  <w:style w:type="character" w:customStyle="1" w:styleId="rvts11">
    <w:name w:val="rvts11"/>
    <w:basedOn w:val="a0"/>
    <w:rsid w:val="00420949"/>
  </w:style>
  <w:style w:type="character" w:styleId="a3">
    <w:name w:val="Hyperlink"/>
    <w:basedOn w:val="a0"/>
    <w:uiPriority w:val="99"/>
    <w:semiHidden/>
    <w:unhideWhenUsed/>
    <w:rsid w:val="00420949"/>
    <w:rPr>
      <w:color w:val="0000FF"/>
      <w:u w:val="single"/>
    </w:rPr>
  </w:style>
  <w:style w:type="character" w:customStyle="1" w:styleId="rvts96">
    <w:name w:val="rvts96"/>
    <w:basedOn w:val="a0"/>
    <w:rsid w:val="00420949"/>
  </w:style>
</w:styles>
</file>

<file path=word/webSettings.xml><?xml version="1.0" encoding="utf-8"?>
<w:webSettings xmlns:r="http://schemas.openxmlformats.org/officeDocument/2006/relationships" xmlns:w="http://schemas.openxmlformats.org/wordprocessingml/2006/main">
  <w:divs>
    <w:div w:id="18011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913-15/paran23" TargetMode="External"/><Relationship Id="rId13" Type="http://schemas.openxmlformats.org/officeDocument/2006/relationships/hyperlink" Target="http://zakon3.rada.gov.ua/laws/show/z0913-15/paran29" TargetMode="External"/><Relationship Id="rId18" Type="http://schemas.openxmlformats.org/officeDocument/2006/relationships/hyperlink" Target="http://zakon3.rada.gov.ua/laws/show/z0913-15/paran38" TargetMode="External"/><Relationship Id="rId26" Type="http://schemas.openxmlformats.org/officeDocument/2006/relationships/hyperlink" Target="http://zakon3.rada.gov.ua/laws/show/z0770-0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z0770-08" TargetMode="External"/><Relationship Id="rId34" Type="http://schemas.openxmlformats.org/officeDocument/2006/relationships/hyperlink" Target="http://zakon3.rada.gov.ua/laws/show/z0913-15/paran55" TargetMode="External"/><Relationship Id="rId7" Type="http://schemas.openxmlformats.org/officeDocument/2006/relationships/hyperlink" Target="http://zakon3.rada.gov.ua/laws/show/z0913-15/paran21" TargetMode="External"/><Relationship Id="rId12" Type="http://schemas.openxmlformats.org/officeDocument/2006/relationships/hyperlink" Target="http://zakon3.rada.gov.ua/laws/show/z0913-15/paran27" TargetMode="External"/><Relationship Id="rId17" Type="http://schemas.openxmlformats.org/officeDocument/2006/relationships/hyperlink" Target="http://zakon3.rada.gov.ua/laws/show/z0913-15/paran35" TargetMode="External"/><Relationship Id="rId25" Type="http://schemas.openxmlformats.org/officeDocument/2006/relationships/hyperlink" Target="http://zakon3.rada.gov.ua/laws/show/z0528-99" TargetMode="External"/><Relationship Id="rId33" Type="http://schemas.openxmlformats.org/officeDocument/2006/relationships/hyperlink" Target="http://zakon3.rada.gov.ua/laws/show/z0913-15/paran54" TargetMode="External"/><Relationship Id="rId38" Type="http://schemas.openxmlformats.org/officeDocument/2006/relationships/hyperlink" Target="http://zakon3.rada.gov.ua/laws/show/z0098-96" TargetMode="External"/><Relationship Id="rId2" Type="http://schemas.openxmlformats.org/officeDocument/2006/relationships/styles" Target="styles.xml"/><Relationship Id="rId16" Type="http://schemas.openxmlformats.org/officeDocument/2006/relationships/hyperlink" Target="http://zakon3.rada.gov.ua/laws/show/z0913-15/paran33" TargetMode="External"/><Relationship Id="rId20" Type="http://schemas.openxmlformats.org/officeDocument/2006/relationships/hyperlink" Target="http://zakon3.rada.gov.ua/laws/show/z1131-08" TargetMode="External"/><Relationship Id="rId29" Type="http://schemas.openxmlformats.org/officeDocument/2006/relationships/hyperlink" Target="http://zakon3.rada.gov.ua/laws/show/z0913-15/paran48" TargetMode="External"/><Relationship Id="rId1" Type="http://schemas.openxmlformats.org/officeDocument/2006/relationships/numbering" Target="numbering.xml"/><Relationship Id="rId6" Type="http://schemas.openxmlformats.org/officeDocument/2006/relationships/hyperlink" Target="http://zakon3.rada.gov.ua/laws/show/z0913-15/paran18" TargetMode="External"/><Relationship Id="rId11" Type="http://schemas.openxmlformats.org/officeDocument/2006/relationships/hyperlink" Target="http://zakon3.rada.gov.ua/laws/show/z0913-15/paran25" TargetMode="External"/><Relationship Id="rId24" Type="http://schemas.openxmlformats.org/officeDocument/2006/relationships/hyperlink" Target="http://zakon3.rada.gov.ua/laws/show/z0770-08" TargetMode="External"/><Relationship Id="rId32" Type="http://schemas.openxmlformats.org/officeDocument/2006/relationships/hyperlink" Target="http://zakon3.rada.gov.ua/laws/show/z0913-15/paran53" TargetMode="External"/><Relationship Id="rId37" Type="http://schemas.openxmlformats.org/officeDocument/2006/relationships/hyperlink" Target="http://zakon3.rada.gov.ua/laws/show/z0913-15/paran61" TargetMode="External"/><Relationship Id="rId40" Type="http://schemas.openxmlformats.org/officeDocument/2006/relationships/theme" Target="theme/theme1.xml"/><Relationship Id="rId5" Type="http://schemas.openxmlformats.org/officeDocument/2006/relationships/hyperlink" Target="http://zakon3.rada.gov.ua/laws/show/z0913-15/paran16" TargetMode="External"/><Relationship Id="rId15" Type="http://schemas.openxmlformats.org/officeDocument/2006/relationships/hyperlink" Target="http://zakon3.rada.gov.ua/laws/show/z0913-15/paran30" TargetMode="External"/><Relationship Id="rId23" Type="http://schemas.openxmlformats.org/officeDocument/2006/relationships/hyperlink" Target="http://zakon3.rada.gov.ua/laws/show/z0913-15/paran46" TargetMode="External"/><Relationship Id="rId28" Type="http://schemas.openxmlformats.org/officeDocument/2006/relationships/hyperlink" Target="http://zakon3.rada.gov.ua/laws/show/992-99-%D0%BF" TargetMode="External"/><Relationship Id="rId36" Type="http://schemas.openxmlformats.org/officeDocument/2006/relationships/hyperlink" Target="http://zakon3.rada.gov.ua/laws/show/z0913-15/paran59" TargetMode="External"/><Relationship Id="rId10" Type="http://schemas.openxmlformats.org/officeDocument/2006/relationships/hyperlink" Target="http://zakon3.rada.gov.ua/laws/show/z0913-15/paran23" TargetMode="External"/><Relationship Id="rId19" Type="http://schemas.openxmlformats.org/officeDocument/2006/relationships/hyperlink" Target="http://zakon3.rada.gov.ua/laws/show/z0913-15/paran42" TargetMode="External"/><Relationship Id="rId31" Type="http://schemas.openxmlformats.org/officeDocument/2006/relationships/hyperlink" Target="http://zakon3.rada.gov.ua/laws/show/z0913-15/paran52" TargetMode="External"/><Relationship Id="rId4" Type="http://schemas.openxmlformats.org/officeDocument/2006/relationships/webSettings" Target="webSettings.xml"/><Relationship Id="rId9" Type="http://schemas.openxmlformats.org/officeDocument/2006/relationships/hyperlink" Target="http://zakon3.rada.gov.ua/laws/show/z0913-15/paran23" TargetMode="External"/><Relationship Id="rId14" Type="http://schemas.openxmlformats.org/officeDocument/2006/relationships/hyperlink" Target="http://zakon3.rada.gov.ua/laws/show/z0913-15/paran30" TargetMode="External"/><Relationship Id="rId22" Type="http://schemas.openxmlformats.org/officeDocument/2006/relationships/hyperlink" Target="http://zakon3.rada.gov.ua/laws/show/z0913-15/paran44" TargetMode="External"/><Relationship Id="rId27" Type="http://schemas.openxmlformats.org/officeDocument/2006/relationships/hyperlink" Target="http://zakon3.rada.gov.ua/laws/show/z1131-08" TargetMode="External"/><Relationship Id="rId30" Type="http://schemas.openxmlformats.org/officeDocument/2006/relationships/hyperlink" Target="http://zakon3.rada.gov.ua/laws/show/z0913-15/paran49" TargetMode="External"/><Relationship Id="rId35" Type="http://schemas.openxmlformats.org/officeDocument/2006/relationships/hyperlink" Target="http://zakon3.rada.gov.ua/laws/show/z0913-15/paran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6851</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2016-03-17T07:17:00Z</dcterms:created>
  <dcterms:modified xsi:type="dcterms:W3CDTF">2016-03-17T07:51:00Z</dcterms:modified>
</cp:coreProperties>
</file>