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C4789" w:rsidRPr="00105563" w:rsidRDefault="00121882" w:rsidP="009F187F">
      <w:pPr>
        <w:pStyle w:val="a9"/>
        <w:jc w:val="center"/>
        <w:rPr>
          <w:rFonts w:eastAsia="Times New Roman"/>
          <w:lang w:val="uk-UA"/>
        </w:rPr>
      </w:pPr>
      <w:r w:rsidRPr="009F187F">
        <w:rPr>
          <w:rFonts w:eastAsia="Times New Roman"/>
          <w:lang w:val="ru-RU"/>
        </w:rPr>
        <w:t>П</w:t>
      </w:r>
      <w:r>
        <w:rPr>
          <w:rFonts w:eastAsia="Times New Roman"/>
          <w:lang w:val="uk-UA"/>
        </w:rPr>
        <w:t xml:space="preserve">равила поведінки здобувачів освіти в </w:t>
      </w:r>
      <w:r w:rsidR="00105563">
        <w:rPr>
          <w:rFonts w:eastAsia="Times New Roman"/>
          <w:lang w:val="uk-UA"/>
        </w:rPr>
        <w:t>ДПТНЗ «Славутський професійний ліцей»</w:t>
      </w:r>
    </w:p>
    <w:p w:rsidR="00FC4789" w:rsidRPr="00FC4789" w:rsidRDefault="00FC4789" w:rsidP="00AE7F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Загальні правила поведінки</w:t>
      </w:r>
    </w:p>
    <w:p w:rsidR="00FC4789" w:rsidRPr="009F187F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187F">
        <w:rPr>
          <w:rFonts w:ascii="Times New Roman" w:eastAsia="Times New Roman" w:hAnsi="Times New Roman" w:cs="Times New Roman"/>
          <w:sz w:val="28"/>
          <w:szCs w:val="28"/>
          <w:lang w:val="ru-RU"/>
        </w:rPr>
        <w:t>Здобувач освіти приходить до навчального закладу за 10-15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Не можна приносити на територію закладу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Забороняється вживання непристойних виразів і жесті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Не можна без дозволу педагогі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 узгодженням з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батьками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) йти з навчального закладу та території в урочний час.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 пропуску занять учень зобов’язаний пред’явити класному керівнику медичну довідку або записку від батьків (осіб, що їх заміняють) про причину відсутності на заняттях.</w:t>
      </w:r>
    </w:p>
    <w:p w:rsidR="00121882" w:rsidRPr="00121882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Здобувач освіти повинен виявляти повагу до старших,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іклуватися про молодших. 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Поза межами закладу освіти учні поводяться скрізь і усюди так, щоб не принизити свою честь і гідність, не заплямувати добре і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м’я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Здобувачі освіти бережуть майно закладу, охайно ставляться як до свого, так і до чужого майна, дотримуються чистоти і порядку на території навчального закладу.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Здобувач освіти, які знайшли втрачені або забуті, на їхню думку, речі, повинні здати черговому, який знаходиться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кожному поверсі закладу освіти.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Фізична конфронтація, залякування і знущання є неприпустимими формами поведінки.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дозволяється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користуватися плеєром, мобільним телефоном іншими гаджетами на уроках.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Здобувач освіти зобов’язаний виконувати домашні завдання в терміни, встановлені навчальною програмою закладу.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Щодня вести запис домашніх завдань в щоденнику, гаджетах.</w:t>
      </w:r>
    </w:p>
    <w:p w:rsidR="00FC4789" w:rsidRPr="00AE7F73" w:rsidRDefault="00FC4789" w:rsidP="00971D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Приносити на заняття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 необхідні підручники, зошити, письмове приладдя, інструменти, робочий і спортивний одяг.</w:t>
      </w:r>
    </w:p>
    <w:p w:rsidR="00FC4789" w:rsidRPr="00FC4789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Поведінка здобувачів освіти на уроках</w:t>
      </w:r>
    </w:p>
    <w:p w:rsidR="00FC4789" w:rsidRPr="00AE7F73" w:rsidRDefault="00FC4789" w:rsidP="00971D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Під час уроку не можна шуміти, відволікатися самому і відволікати інших товаришів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занять розмовами, іграми й іншими справами, що не стосуються уроку.</w:t>
      </w:r>
    </w:p>
    <w:p w:rsidR="00FC4789" w:rsidRPr="00AE7F73" w:rsidRDefault="00FC4789" w:rsidP="00971D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Якщо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занять здобувачу освіти необхідно вийти з класу, то він повинен попросити дозволу у викладача, піднявши руку.</w:t>
      </w:r>
    </w:p>
    <w:p w:rsidR="00FC4789" w:rsidRPr="00AE7F73" w:rsidRDefault="00FC4789" w:rsidP="00971D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Якщо здобувач освіти хоче поставити питання викладачеві або відповісти на питання викладача, він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іднімає руку.</w:t>
      </w:r>
    </w:p>
    <w:p w:rsidR="00FC4789" w:rsidRPr="00AE7F73" w:rsidRDefault="00FC4789" w:rsidP="00971D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уроку учень має право ставити питання викладачу, якщо не зрозумів матеріал під час пояснення.</w:t>
      </w:r>
    </w:p>
    <w:p w:rsidR="00FC4789" w:rsidRPr="00AE7F73" w:rsidRDefault="00FC4789" w:rsidP="00971D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Учень має право в коректній формі обстоювати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ій погляд і свої переконання при обговоренні різних спірних і неоднозначних питань.</w:t>
      </w:r>
    </w:p>
    <w:p w:rsidR="00FC4789" w:rsidRPr="00AE7F73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Поведінка здобувачів осві</w:t>
      </w:r>
      <w:proofErr w:type="gramStart"/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ти </w:t>
      </w:r>
      <w:r w:rsidRPr="00971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</w:t>
      </w:r>
      <w:proofErr w:type="gramEnd"/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перервах</w:t>
      </w:r>
    </w:p>
    <w:p w:rsidR="00FC4789" w:rsidRPr="00AE7F73" w:rsidRDefault="00FC4789" w:rsidP="00971D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перерви здобувач освіти зобов’язаний: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ідтримувати чистоту і порядок на своєму робочому місці;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вийти з класу, якщо попросить викладач;</w:t>
      </w:r>
    </w:p>
    <w:p w:rsidR="00FC4789" w:rsidRPr="00FC4789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789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gramEnd"/>
      <w:r w:rsidRPr="00FC4789">
        <w:rPr>
          <w:rFonts w:ascii="Times New Roman" w:eastAsia="Times New Roman" w:hAnsi="Times New Roman" w:cs="Times New Roman"/>
          <w:sz w:val="28"/>
          <w:szCs w:val="28"/>
        </w:rPr>
        <w:t xml:space="preserve"> вимоги чергового учителя.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Час перерви – особистий час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кожного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здобувача освіти. Він може його проводити по своєму розумінню, проте, не повинен заважати іншим.</w:t>
      </w:r>
    </w:p>
    <w:p w:rsidR="00FC4789" w:rsidRPr="002E17DB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2E17D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2E17DB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перерви учні можуть вільно переміщатися по навчальному закладі,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перерв забороняється бігати по сходах, поблизу вікон і в інших місцях, непристосованих для ігор.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перерв забороняється штовхати один одного, кидатися предметами і застосовувати фізичну силу.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території закладу категорично забороняється тютюнопаління.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Категорично заборонено самовільно розкривати вікна, сидіти на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ідвіконнях чи виглядати у відкриті вікна.</w:t>
      </w:r>
    </w:p>
    <w:p w:rsidR="00FC4789" w:rsidRPr="00AE7F73" w:rsidRDefault="00FC4789" w:rsidP="00971D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перервах здобувачі освіти можуть звернутися до свого класного керівника, чергового учителя, адміністрації закладу за допомогою, якщо проти них здійснюються протиправні дії.</w:t>
      </w:r>
    </w:p>
    <w:p w:rsidR="00FC4789" w:rsidRPr="00FC4789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Поведінка здобувачів освіти в їдальні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обіду в їдальні належить дотримуватися добросусідських взаєм і поводитися пристойно.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Здобувачі освіти повинні шанобливо ставитись до працівників їдальні.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Учні приходять в їдальню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ісля закінчення уроку у визначений час.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Розмовляти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обіду слід неголосно, щоб не турбувати тих, хто їсть поряд.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Учні прибирають посуд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ісля прийому їжі.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Здобувачі освіти дбайливо ставляться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майна навчального закладу їдальні.</w:t>
      </w:r>
    </w:p>
    <w:p w:rsidR="00FC4789" w:rsidRPr="00AE7F73" w:rsidRDefault="00FC4789" w:rsidP="00971D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Забороняється приходити в їдальню у верхньому одязі.</w:t>
      </w:r>
    </w:p>
    <w:p w:rsidR="00FC4789" w:rsidRPr="00AE7F73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Рекомендації до зовнішнього вигляду здобувачів освіти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До навчального закладу здобувачі освіти повинні приходити в одязі, що відповідає офісному стилю.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Одяг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повинен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відповідати зросту, виражати пошану господаря до самого себе і суспільства.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Рекомендується не використовувати косметику і не носити прикраси на заняття.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Спортивний одяг, призначений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уроків фізкультури, на інших уроках недоречний.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Знаходитися в навчальному корпусі у верхньому одязі без особливих на те причин не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дозволяється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На виробничому навчанні учні повинні мати робочу форму.</w:t>
      </w:r>
    </w:p>
    <w:p w:rsidR="00FC4789" w:rsidRPr="00AE7F73" w:rsidRDefault="00FC4789" w:rsidP="00971D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На урочисті загально-масові заходи учні приходять у святковому одязі.</w:t>
      </w:r>
    </w:p>
    <w:p w:rsidR="00FC4789" w:rsidRPr="00AE7F73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Правила поведінки здобувачів освіти </w:t>
      </w:r>
      <w:proofErr w:type="gramStart"/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ід час екскурсії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слідування до місця перебування та назад дотримуватися правил дорожнього руху, не виходити на проїжджу частину.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Без дозволу керівника групи не залишати місця перебування.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разі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поганого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самопочуття негайно повідомити керівника групи.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Дотримуватися правил пристойної поведінки та виконуват</w:t>
      </w:r>
      <w:r w:rsidR="00971DFD"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розпорядження </w:t>
      </w:r>
      <w:r w:rsidR="00971D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кл. </w:t>
      </w:r>
      <w:r w:rsidR="00971DFD"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керівника 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Дотримуватися правил протипожежної безпеки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розведення вогнища.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Не торкатися незнайомих предметі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, які можуть бути вибухонебезпечними.</w:t>
      </w:r>
    </w:p>
    <w:p w:rsidR="00FC4789" w:rsidRPr="00AE7F73" w:rsidRDefault="00FC4789" w:rsidP="00971D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Паління, вживання алкогольних напоїв та купання в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ічці суворо заборонені.</w:t>
      </w:r>
    </w:p>
    <w:p w:rsidR="00FC4789" w:rsidRPr="00FC4789" w:rsidRDefault="00FC4789" w:rsidP="009F18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D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Обов’язки чергового в класі</w:t>
      </w:r>
    </w:p>
    <w:p w:rsidR="00FC4789" w:rsidRPr="00AE7F73" w:rsidRDefault="00FC4789" w:rsidP="00971DF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Чергові призначаються відповідно до графіка чергування в класі.</w:t>
      </w:r>
    </w:p>
    <w:p w:rsidR="00FC4789" w:rsidRPr="00AE7F73" w:rsidRDefault="00FC4789" w:rsidP="00971DF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Черговий здобувач освіти здає й приймає клас.</w:t>
      </w:r>
    </w:p>
    <w:p w:rsidR="00971DFD" w:rsidRPr="00AE7F73" w:rsidRDefault="00FC4789" w:rsidP="00971DF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Чергові допомагають викладачу </w:t>
      </w: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ідгот</w:t>
      </w:r>
      <w:r w:rsidR="00971DFD"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увати клас до наступного уро</w:t>
      </w:r>
      <w:r w:rsidR="00971DFD">
        <w:rPr>
          <w:rFonts w:ascii="Times New Roman" w:eastAsia="Times New Roman" w:hAnsi="Times New Roman" w:cs="Times New Roman"/>
          <w:sz w:val="28"/>
          <w:szCs w:val="28"/>
          <w:lang w:val="uk-UA"/>
        </w:rPr>
        <w:t>ку.</w:t>
      </w:r>
    </w:p>
    <w:p w:rsidR="00B11D1F" w:rsidRPr="00AE7F73" w:rsidRDefault="00FC4789" w:rsidP="00971DF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AE7F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ід час перерви черговий учень (учні) провітрює клас, допомагає викладачеві </w:t>
      </w:r>
      <w:r w:rsidR="00AE7F73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E7F73">
        <w:rPr>
          <w:rFonts w:ascii="Times New Roman" w:eastAsia="Times New Roman" w:hAnsi="Times New Roman" w:cs="Times New Roman"/>
          <w:sz w:val="28"/>
          <w:szCs w:val="28"/>
          <w:lang w:val="uk-UA"/>
        </w:rPr>
        <w:t>ідготувати.</w:t>
      </w:r>
    </w:p>
    <w:p w:rsidR="00156DA3" w:rsidRDefault="00105563" w:rsidP="00105563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9975" cy="2486025"/>
            <wp:effectExtent l="38100" t="0" r="28575" b="752475"/>
            <wp:wrapSquare wrapText="bothSides"/>
            <wp:docPr id="3" name="Рисунок 1" descr="На данном изображении может находиться: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анном изображении может находиться: текс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22" t="1458" r="29074" b="7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86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6DA3">
        <w:rPr>
          <w:rFonts w:ascii="Times New Roman" w:hAnsi="Times New Roman" w:cs="Times New Roman"/>
          <w:b/>
          <w:sz w:val="28"/>
          <w:szCs w:val="28"/>
          <w:lang w:val="uk-UA"/>
        </w:rPr>
        <w:t>Булінг – агресивна поведінка одного здобувача освіти, яка призводить до цькування  іншого  здобувача освіти з метою приниження, залякування та демонстрації сили.</w:t>
      </w:r>
    </w:p>
    <w:p w:rsidR="00105563" w:rsidRDefault="00105563" w:rsidP="001055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563" w:rsidRDefault="00105563" w:rsidP="000A52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563" w:rsidRDefault="00105563" w:rsidP="000A52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DA3" w:rsidRDefault="00156DA3" w:rsidP="009F18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ознаки булінгу</w:t>
      </w:r>
    </w:p>
    <w:tbl>
      <w:tblPr>
        <w:tblStyle w:val="a8"/>
        <w:tblW w:w="11147" w:type="dxa"/>
        <w:tblLook w:val="04A0"/>
      </w:tblPr>
      <w:tblGrid>
        <w:gridCol w:w="5573"/>
        <w:gridCol w:w="5574"/>
      </w:tblGrid>
      <w:tr w:rsidR="009F187F" w:rsidRPr="002E17DB" w:rsidTr="006A44D1">
        <w:trPr>
          <w:trHeight w:val="4154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учня мало або взагалі немає друзів Боїться ходити до навчального закладу, брати учать у заходах з однолітками.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Втрачає інтерес до навчання, починає погано вчитись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Постійно відмовляється іти до навчального закладу, посилаючись на погане самопочуття</w:t>
            </w:r>
          </w:p>
          <w:p w:rsidR="009F187F" w:rsidRDefault="009F187F" w:rsidP="009F1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Ходить до навчального закладу довгим «нелогічним» шляхом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 освіти приходить додому сумний з сльозами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Погано спить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Втрачає апетит, стає тривожним, має низьку самооцінку</w:t>
            </w:r>
          </w:p>
          <w:p w:rsidR="009F187F" w:rsidRDefault="009F187F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Просить додаткові гроші на кишенькові витрати (щоб відкупитись від агресора)</w:t>
            </w:r>
          </w:p>
        </w:tc>
      </w:tr>
    </w:tbl>
    <w:p w:rsidR="000A52E0" w:rsidRDefault="000A52E0" w:rsidP="009F18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Фізичні ознаки булінгу</w:t>
      </w:r>
    </w:p>
    <w:tbl>
      <w:tblPr>
        <w:tblStyle w:val="a8"/>
        <w:tblW w:w="11455" w:type="dxa"/>
        <w:tblLook w:val="04A0"/>
      </w:tblPr>
      <w:tblGrid>
        <w:gridCol w:w="5727"/>
        <w:gridCol w:w="5728"/>
      </w:tblGrid>
      <w:tr w:rsidR="00105563" w:rsidRPr="002E17DB" w:rsidTr="006A44D1">
        <w:trPr>
          <w:trHeight w:val="2051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Поламані особисті речі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Образи в соціальних мережах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Розірвані зошити та підручники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Жувальна гумка в волоссі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Фізичні знущання: синці, вирване волосся</w:t>
            </w:r>
          </w:p>
          <w:p w:rsidR="00105563" w:rsidRDefault="00105563" w:rsidP="009F1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Брудний, наповнений рюкзак сміттям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Зламані окуляри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 знущання над жертвою</w:t>
            </w:r>
          </w:p>
          <w:p w:rsidR="00105563" w:rsidRDefault="00105563" w:rsidP="009F18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Одяг зіпсований: крейдою, фарбою або іншою рідиною</w:t>
            </w:r>
          </w:p>
          <w:p w:rsidR="00105563" w:rsidRDefault="00105563" w:rsidP="009F1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05563" w:rsidRDefault="00B7228C" w:rsidP="001055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в’язане зображення" style="width:24pt;height:24pt"/>
        </w:pict>
      </w:r>
      <w:r>
        <w:pict>
          <v:shape id="_x0000_i1026" type="#_x0000_t75" alt="Пов’язане зображення" style="width:24pt;height:24pt"/>
        </w:pict>
      </w:r>
    </w:p>
    <w:p w:rsidR="009F187F" w:rsidRDefault="009F187F" w:rsidP="00971D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4D1" w:rsidRDefault="006A44D1" w:rsidP="00971D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4D1" w:rsidRDefault="006A44D1" w:rsidP="00971D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789" w:rsidRPr="00AE7F73" w:rsidRDefault="00971DFD" w:rsidP="009F18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17DB"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  <w:lastRenderedPageBreak/>
        <w:t xml:space="preserve">Порядок подання та розгляду заяв про випадки </w:t>
      </w:r>
      <w:proofErr w:type="gramStart"/>
      <w:r w:rsidRPr="002E17DB"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  <w:t>бул</w:t>
      </w:r>
      <w:proofErr w:type="gramEnd"/>
      <w:r w:rsidRPr="002E17DB"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  <w:t>інгу (цькування) у закладі освіти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Згідно Закону України « Про освіту», розділ І, статті 25, 26 керівник навчального закладу: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здійснює контроль за виконанням плану заходів, спрямованих на запобігання та протидію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інгу (цькуванню) в закладі освіти;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розглядає скарги про відмову у реагуванні на випадки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сприяє створенню безпечного освітнього середовища в закладі освіти та вживає заходів для надання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соц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забезпечує створення у закладі освіти безпечного освітнього середовища, вільного від насильства та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інгу (цькування), у тому числі: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з урахуванням пропозицій територіальних органів (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п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соц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розглядає заяви про випадки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забезпечує виконання заходів для надання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соц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повідомляє уповноваженим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п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ідрозділам органів Національної поліції України та службі у справах дітей про випадки булінгу (цькування) в закладі освіти.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Якщо дитина стала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св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ідком булінгу в закладі освіти, передусім вона може розказати про це батькам, вчителю, психологу або безпосередньо директору.</w:t>
      </w:r>
    </w:p>
    <w:p w:rsidR="00971DFD" w:rsidRPr="002E17DB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Окрім цього, дитина може звернутись на гарячу лінію ГО «Ла Страда - Україна» з протидії насильству в сім’ї або із захисту прав дітей; до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соц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іальної служби з питань сім’ї, дітей та молоді; Національної поліції України; Центру надання безоплатної правової допомоги.</w:t>
      </w:r>
    </w:p>
    <w:p w:rsidR="00971DFD" w:rsidRPr="00AE7F73" w:rsidRDefault="00971DFD" w:rsidP="00AE7F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365D" w:themeColor="text2" w:themeShade="BF"/>
          <w:sz w:val="28"/>
          <w:szCs w:val="28"/>
          <w:bdr w:val="none" w:sz="0" w:space="0" w:color="auto" w:frame="1"/>
          <w:lang w:val="uk-UA"/>
        </w:rPr>
      </w:pPr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Якщо педагог або інший працівник закладу освіти став </w:t>
      </w:r>
      <w:proofErr w:type="gramStart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св</w:t>
      </w:r>
      <w:proofErr w:type="gramEnd"/>
      <w:r w:rsidRPr="002E17DB">
        <w:rPr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ідком булінгу, то він має повідомити керівника закладу незалежно від того, чи поскаржилась йому жертва булінгу чи ні.</w:t>
      </w: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bdr w:val="none" w:sz="0" w:space="0" w:color="auto" w:frame="1"/>
          <w:lang w:val="uk-UA"/>
        </w:rPr>
      </w:pPr>
    </w:p>
    <w:p w:rsidR="00B11D1F" w:rsidRDefault="00B11D1F" w:rsidP="00AE7F73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bdr w:val="none" w:sz="0" w:space="0" w:color="auto" w:frame="1"/>
          <w:lang w:val="uk-UA"/>
        </w:rPr>
      </w:pPr>
    </w:p>
    <w:p w:rsidR="00971DFD" w:rsidRPr="00AE7F73" w:rsidRDefault="00971DFD" w:rsidP="00B11D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lang w:val="ru-RU"/>
        </w:rPr>
      </w:pPr>
      <w:r w:rsidRPr="002E17DB">
        <w:rPr>
          <w:rStyle w:val="a4"/>
          <w:i/>
          <w:highlight w:val="cyan"/>
          <w:bdr w:val="none" w:sz="0" w:space="0" w:color="auto" w:frame="1"/>
          <w:lang w:val="ru-RU"/>
        </w:rPr>
        <w:lastRenderedPageBreak/>
        <w:t>Зразок скарги на жорстоке поводження з дитиною у навчальному закладі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>Директору ДПТНЗ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>«Славутський пофес</w:t>
      </w:r>
      <w:r w:rsidRPr="002E17DB">
        <w:rPr>
          <w:i/>
          <w:highlight w:val="yellow"/>
          <w:bdr w:val="none" w:sz="0" w:space="0" w:color="auto" w:frame="1"/>
          <w:lang w:val="uk-UA"/>
        </w:rPr>
        <w:t xml:space="preserve">ійний </w:t>
      </w:r>
      <w:r w:rsidRPr="002E17DB">
        <w:rPr>
          <w:i/>
          <w:highlight w:val="yellow"/>
          <w:bdr w:val="none" w:sz="0" w:space="0" w:color="auto" w:frame="1"/>
          <w:lang w:val="ru-RU"/>
        </w:rPr>
        <w:t>ліцей»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uk-UA"/>
        </w:rPr>
      </w:pPr>
      <w:r w:rsidRPr="002E17DB">
        <w:rPr>
          <w:i/>
          <w:highlight w:val="yellow"/>
          <w:bdr w:val="none" w:sz="0" w:space="0" w:color="auto" w:frame="1"/>
          <w:lang w:val="uk-UA"/>
        </w:rPr>
        <w:t>Ніжнік Н.О.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uk-UA"/>
        </w:rPr>
      </w:pPr>
      <w:r w:rsidRPr="002E17DB">
        <w:rPr>
          <w:i/>
          <w:highlight w:val="yellow"/>
          <w:bdr w:val="none" w:sz="0" w:space="0" w:color="auto" w:frame="1"/>
          <w:lang w:val="uk-UA"/>
        </w:rPr>
        <w:t>Кучерук Мирослави Василівни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>Учениці</w:t>
      </w:r>
      <w:r w:rsidRPr="002E17DB">
        <w:rPr>
          <w:i/>
          <w:highlight w:val="yellow"/>
          <w:bdr w:val="none" w:sz="0" w:space="0" w:color="auto" w:frame="1"/>
          <w:lang w:val="uk-UA"/>
        </w:rPr>
        <w:t xml:space="preserve"> 2 го курсу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>групи №</w:t>
      </w:r>
      <w:r w:rsidRPr="002E17DB">
        <w:rPr>
          <w:i/>
          <w:highlight w:val="yellow"/>
          <w:bdr w:val="none" w:sz="0" w:space="0" w:color="auto" w:frame="1"/>
          <w:lang w:val="uk-UA"/>
        </w:rPr>
        <w:t>22 КК</w:t>
      </w:r>
      <w:r w:rsidRPr="002E17DB">
        <w:rPr>
          <w:i/>
          <w:highlight w:val="yellow"/>
          <w:bdr w:val="none" w:sz="0" w:space="0" w:color="auto" w:frame="1"/>
          <w:lang w:val="ru-RU"/>
        </w:rPr>
        <w:t>,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>що проживає за адресою</w:t>
      </w:r>
      <w:r w:rsidR="00B11D1F" w:rsidRPr="002E17DB">
        <w:rPr>
          <w:i/>
          <w:highlight w:val="yellow"/>
          <w:bdr w:val="none" w:sz="0" w:space="0" w:color="auto" w:frame="1"/>
          <w:lang w:val="uk-UA"/>
        </w:rPr>
        <w:t>. тел</w:t>
      </w:r>
      <w:r w:rsidRPr="002E17DB">
        <w:rPr>
          <w:i/>
          <w:highlight w:val="yellow"/>
          <w:bdr w:val="none" w:sz="0" w:space="0" w:color="auto" w:frame="1"/>
          <w:lang w:val="ru-RU"/>
        </w:rPr>
        <w:t>:____________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highlight w:val="yellow"/>
          <w:lang w:val="uk-UA"/>
        </w:rPr>
      </w:pP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highlight w:val="yellow"/>
        </w:rPr>
      </w:pPr>
      <w:r w:rsidRPr="002E17DB">
        <w:rPr>
          <w:rStyle w:val="a4"/>
          <w:i/>
          <w:highlight w:val="yellow"/>
          <w:bdr w:val="none" w:sz="0" w:space="0" w:color="auto" w:frame="1"/>
        </w:rPr>
        <w:t>ЗАЯВА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08 лютого 2019 року на перерві Левченко Ірина в присутні учнів групи словесно мене образила та нанісла тілесні пошкодження. Це призвело до нервового зриву, відмови бути присутнім на уроках. Звертаю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Вашу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 xml:space="preserve"> увагу на те, що Ірина не вперше застосовує такий вид цькування по відношенню до мене та до інших учнів групи. Прошу вивчити факти, зазначені у заяві, та захистити мене від жорстокого поводження і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псих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ічного наси</w:t>
      </w:r>
      <w:r w:rsidR="004C3772" w:rsidRPr="002E17DB">
        <w:rPr>
          <w:i/>
          <w:highlight w:val="yellow"/>
          <w:bdr w:val="none" w:sz="0" w:space="0" w:color="auto" w:frame="1"/>
          <w:lang w:val="ru-RU"/>
        </w:rPr>
        <w:t>лля з боку одногрупниці Левченк</w:t>
      </w:r>
      <w:r w:rsidR="004C3772" w:rsidRPr="002E17DB">
        <w:rPr>
          <w:i/>
          <w:highlight w:val="yellow"/>
          <w:bdr w:val="none" w:sz="0" w:space="0" w:color="auto" w:frame="1"/>
          <w:lang w:val="uk-UA"/>
        </w:rPr>
        <w:t>о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Ірини.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Дата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</w:t>
      </w:r>
      <w:r w:rsidRPr="002E17DB">
        <w:rPr>
          <w:i/>
          <w:highlight w:val="yellow"/>
          <w:bdr w:val="none" w:sz="0" w:space="0" w:color="auto" w:frame="1"/>
        </w:rPr>
        <w:t> </w:t>
      </w:r>
      <w:r w:rsidRPr="002E17DB">
        <w:rPr>
          <w:i/>
          <w:highlight w:val="yellow"/>
          <w:bdr w:val="none" w:sz="0" w:space="0" w:color="auto" w:frame="1"/>
          <w:lang w:val="ru-RU"/>
        </w:rPr>
        <w:t xml:space="preserve"> П.І.Б.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>Керівник закладу: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• Розглядає таке звернення та реєструє у журналі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обл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іку звернень та повідомлень про жорстоке поводження з дітьми або загрозу його вчинення;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• З’ясовує усі обставин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бул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інгу відповідно до Порядку розгляду звернень та повідомлень з приводу жорстокого поводження з дітьми або загрози його вчинення, затвердженого спільним наказом Міністерства соціальної політики України, Міністерства освіти і науки України, Міністерства внутрішніх справ України, Міністерства охорони здоров’я України № 564/836/945/577;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• Скликає засідання комісії з розгляду випадків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бул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інгу та окреслює подальші дії. До складу такої Комісії можуть входити педагогічні працівники, (у тому числі психолог, соціальний педагог) батьки постраждалого та булера, керівник закладу та інші заінтересовані особи.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Якщо комісія визнала, що це був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бул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інг, а не одноразовий конфлікт, то керівник закладу повідомляє уповноважені підрозділи органів Національної поліції України та Службу у справах дітей.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У разі, якщо Комісія не кваліфікує випадок як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бул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інг (цькування), а постраждалий не згодний з цим, то він може одразу звернутися до органів Національної поліції України із заявою, про що керівник закладу освіти має повідомити постраждалого.</w:t>
      </w:r>
    </w:p>
    <w:p w:rsidR="00971DFD" w:rsidRPr="002E17DB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highlight w:val="yellow"/>
          <w:lang w:val="ru-RU"/>
        </w:rPr>
      </w:pPr>
      <w:r w:rsidRPr="002E17DB">
        <w:rPr>
          <w:i/>
          <w:highlight w:val="yellow"/>
          <w:bdr w:val="none" w:sz="0" w:space="0" w:color="auto" w:frame="1"/>
          <w:lang w:val="ru-RU"/>
        </w:rPr>
        <w:t xml:space="preserve">Але за будь-якого </w:t>
      </w: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р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ішення комісії керівник закладу забезпечує психологічну підтримку усім учасникам випадку.</w:t>
      </w:r>
    </w:p>
    <w:p w:rsidR="00971DFD" w:rsidRPr="00AE7F73" w:rsidRDefault="00971DFD" w:rsidP="00971D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lang w:val="ru-RU"/>
        </w:rPr>
      </w:pPr>
      <w:proofErr w:type="gramStart"/>
      <w:r w:rsidRPr="002E17DB">
        <w:rPr>
          <w:i/>
          <w:highlight w:val="yellow"/>
          <w:bdr w:val="none" w:sz="0" w:space="0" w:color="auto" w:frame="1"/>
          <w:lang w:val="ru-RU"/>
        </w:rPr>
        <w:t>Р</w:t>
      </w:r>
      <w:proofErr w:type="gramEnd"/>
      <w:r w:rsidRPr="002E17DB">
        <w:rPr>
          <w:i/>
          <w:highlight w:val="yellow"/>
          <w:bdr w:val="none" w:sz="0" w:space="0" w:color="auto" w:frame="1"/>
          <w:lang w:val="ru-RU"/>
        </w:rPr>
        <w:t>ішення Комісії реєструється в окремому журналі, зберігається в паперовому вигляді з оригіналами підписів всіх членів Комісії.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ind w:left="33" w:hanging="33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Психологічний супровід таких осіб здійснює 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соц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іальний педагог у взаємодії із практичним психологом. 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З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 цією метою можна запровадити консультаційні години у практичного психолога і соціального педагога, скриньки довіри, оприлюднення телефонів довіри, зокрема: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Дитяча лінія 116 111 або 0 800 500 225 (з 12.00 до 16.00);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</w:t>
      </w:r>
      <w:r w:rsidR="002E17DB">
        <w:rPr>
          <w:rStyle w:val="a4"/>
          <w:b w:val="0"/>
          <w:color w:val="17365D" w:themeColor="text2" w:themeShade="BF"/>
          <w:sz w:val="28"/>
          <w:szCs w:val="28"/>
          <w:bdr w:val="none" w:sz="0" w:space="0" w:color="auto" w:frame="1"/>
          <w:lang w:val="ru-RU"/>
        </w:rPr>
        <w:t xml:space="preserve"> Гаряча телефонна лінія щодо </w:t>
      </w:r>
      <w:proofErr w:type="gramStart"/>
      <w:r w:rsidR="002E17DB">
        <w:rPr>
          <w:rStyle w:val="a4"/>
          <w:b w:val="0"/>
          <w:color w:val="17365D" w:themeColor="text2" w:themeShade="BF"/>
          <w:sz w:val="28"/>
          <w:szCs w:val="28"/>
          <w:bdr w:val="none" w:sz="0" w:space="0" w:color="auto" w:frame="1"/>
          <w:lang w:val="ru-RU"/>
        </w:rPr>
        <w:t>бу</w:t>
      </w: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л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інгу 116 000;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Гарячая лінія з питань запобігання насильству 116 123 або 0 800 500 335;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Уповноважений Верховно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ї Р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ади з прав людини 0 800 50 17 20;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Уповноважений Президента України з прав дитини 0 44 255 76 75;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Центр надання безоплатної правової допомоги 0 800 213 103;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 Національна поліція України 102. Новоприйнятий Закон передбачає низку штрафі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в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 за цькування. - Штрафи за 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 становитимуть від 50 до 100 неоподатковуваних мінімумів, тобто від 850 до 1700 гривень або від 20 до 40 годин громадських робіт.</w:t>
      </w:r>
    </w:p>
    <w:p w:rsidR="00971DFD" w:rsidRPr="002E17DB" w:rsidRDefault="00971DFD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highlight w:val="cyan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- Якщо </w:t>
      </w:r>
      <w:proofErr w:type="gramStart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бул</w:t>
      </w:r>
      <w:proofErr w:type="gramEnd"/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інг вчинено групою осіб або повторно протягом року після накладення адміністративного стягнення, штраф буде більшим — від 100 до 200 мінімумів (1700 - 3400 гривень) або громадські роботи на строк від 40 до 60 годин.</w:t>
      </w:r>
    </w:p>
    <w:p w:rsidR="00971DFD" w:rsidRPr="002E17DB" w:rsidRDefault="00B11D1F" w:rsidP="00B11D1F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  <w:lang w:val="ru-RU"/>
        </w:rPr>
      </w:pPr>
      <w:r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-</w:t>
      </w:r>
      <w:r w:rsidR="00971DFD"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 xml:space="preserve">Неповідомлення керівником закладу освіти уповноваженим </w:t>
      </w:r>
      <w:proofErr w:type="gramStart"/>
      <w:r w:rsidR="00971DFD"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п</w:t>
      </w:r>
      <w:proofErr w:type="gramEnd"/>
      <w:r w:rsidR="00971DFD" w:rsidRPr="002E17DB">
        <w:rPr>
          <w:rStyle w:val="a4"/>
          <w:b w:val="0"/>
          <w:color w:val="17365D" w:themeColor="text2" w:themeShade="BF"/>
          <w:sz w:val="28"/>
          <w:szCs w:val="28"/>
          <w:highlight w:val="cyan"/>
          <w:bdr w:val="none" w:sz="0" w:space="0" w:color="auto" w:frame="1"/>
          <w:lang w:val="ru-RU"/>
        </w:rPr>
        <w:t>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2F4789" w:rsidRPr="00B11D1F" w:rsidRDefault="00B11D1F" w:rsidP="002F4789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1025" cy="9105645"/>
            <wp:effectExtent l="19050" t="0" r="3175" b="0"/>
            <wp:docPr id="2" name="Рисунок 1" descr="https://rada.info/upload/users_files/02547412/4a8dd7ce2b49206435af306e3070e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2547412/4a8dd7ce2b49206435af306e3070e6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10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FD" w:rsidRDefault="00971DFD" w:rsidP="002F4789">
      <w:pPr>
        <w:rPr>
          <w:lang w:val="uk-UA"/>
        </w:rPr>
      </w:pPr>
    </w:p>
    <w:p w:rsidR="00971DFD" w:rsidRDefault="00971DFD" w:rsidP="002F4789">
      <w:pPr>
        <w:rPr>
          <w:lang w:val="uk-UA"/>
        </w:rPr>
      </w:pPr>
    </w:p>
    <w:p w:rsidR="00B11D1F" w:rsidRDefault="00B11D1F" w:rsidP="002F4789">
      <w:pPr>
        <w:rPr>
          <w:lang w:val="uk-UA"/>
        </w:rPr>
      </w:pPr>
    </w:p>
    <w:sectPr w:rsidR="00B11D1F" w:rsidSect="00B11D1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FFB"/>
    <w:multiLevelType w:val="multilevel"/>
    <w:tmpl w:val="304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17C9E"/>
    <w:multiLevelType w:val="multilevel"/>
    <w:tmpl w:val="152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473847"/>
    <w:multiLevelType w:val="multilevel"/>
    <w:tmpl w:val="89AE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7420A"/>
    <w:multiLevelType w:val="multilevel"/>
    <w:tmpl w:val="270A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121556"/>
    <w:multiLevelType w:val="multilevel"/>
    <w:tmpl w:val="8F1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3E2F2D"/>
    <w:multiLevelType w:val="multilevel"/>
    <w:tmpl w:val="089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E13525"/>
    <w:multiLevelType w:val="multilevel"/>
    <w:tmpl w:val="F6F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>
    <w:useFELayout/>
  </w:compat>
  <w:rsids>
    <w:rsidRoot w:val="00FC4789"/>
    <w:rsid w:val="000A52E0"/>
    <w:rsid w:val="00105563"/>
    <w:rsid w:val="00121882"/>
    <w:rsid w:val="00156DA3"/>
    <w:rsid w:val="002E17DB"/>
    <w:rsid w:val="002F4789"/>
    <w:rsid w:val="003F08A9"/>
    <w:rsid w:val="004C3772"/>
    <w:rsid w:val="00576FC6"/>
    <w:rsid w:val="006A44D1"/>
    <w:rsid w:val="00971DFD"/>
    <w:rsid w:val="009F187F"/>
    <w:rsid w:val="00AE7F73"/>
    <w:rsid w:val="00B11D1F"/>
    <w:rsid w:val="00B7228C"/>
    <w:rsid w:val="00BE7793"/>
    <w:rsid w:val="00EC4B71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7F"/>
  </w:style>
  <w:style w:type="paragraph" w:styleId="1">
    <w:name w:val="heading 1"/>
    <w:basedOn w:val="a"/>
    <w:next w:val="a"/>
    <w:link w:val="10"/>
    <w:uiPriority w:val="9"/>
    <w:qFormat/>
    <w:rsid w:val="009F18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8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8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8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8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8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8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8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8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F187F"/>
    <w:rPr>
      <w:b/>
      <w:bCs/>
    </w:rPr>
  </w:style>
  <w:style w:type="character" w:styleId="a5">
    <w:name w:val="Emphasis"/>
    <w:uiPriority w:val="20"/>
    <w:qFormat/>
    <w:rsid w:val="009F187F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B1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5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18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18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18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18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18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8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18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18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87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18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187F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F187F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9F187F"/>
    <w:rPr>
      <w:i/>
      <w:iCs/>
      <w:smallCaps/>
      <w:spacing w:val="10"/>
      <w:sz w:val="28"/>
      <w:szCs w:val="28"/>
    </w:rPr>
  </w:style>
  <w:style w:type="paragraph" w:styleId="ad">
    <w:name w:val="No Spacing"/>
    <w:basedOn w:val="a"/>
    <w:uiPriority w:val="1"/>
    <w:qFormat/>
    <w:rsid w:val="009F187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F1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8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187F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18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187F"/>
    <w:rPr>
      <w:i/>
      <w:iCs/>
    </w:rPr>
  </w:style>
  <w:style w:type="character" w:styleId="af1">
    <w:name w:val="Subtle Emphasis"/>
    <w:uiPriority w:val="19"/>
    <w:qFormat/>
    <w:rsid w:val="009F187F"/>
    <w:rPr>
      <w:i/>
      <w:iCs/>
    </w:rPr>
  </w:style>
  <w:style w:type="character" w:styleId="af2">
    <w:name w:val="Intense Emphasis"/>
    <w:uiPriority w:val="21"/>
    <w:qFormat/>
    <w:rsid w:val="009F187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187F"/>
    <w:rPr>
      <w:smallCaps/>
    </w:rPr>
  </w:style>
  <w:style w:type="character" w:styleId="af4">
    <w:name w:val="Intense Reference"/>
    <w:uiPriority w:val="32"/>
    <w:qFormat/>
    <w:rsid w:val="009F187F"/>
    <w:rPr>
      <w:b/>
      <w:bCs/>
      <w:smallCaps/>
    </w:rPr>
  </w:style>
  <w:style w:type="character" w:styleId="af5">
    <w:name w:val="Book Title"/>
    <w:basedOn w:val="a0"/>
    <w:uiPriority w:val="33"/>
    <w:qFormat/>
    <w:rsid w:val="009F187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1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A85EAE-C183-4857-BE51-FCBA37CE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2019-05-06T10:09:00Z</dcterms:created>
  <dcterms:modified xsi:type="dcterms:W3CDTF">2019-05-15T11:09:00Z</dcterms:modified>
</cp:coreProperties>
</file>